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003" w:rsidRPr="00C33003" w:rsidRDefault="00C33003" w:rsidP="00C33003">
      <w:pPr>
        <w:jc w:val="left"/>
        <w:rPr>
          <w:b/>
          <w:sz w:val="28"/>
          <w:szCs w:val="28"/>
        </w:rPr>
      </w:pPr>
      <w:r w:rsidRPr="00C33003">
        <w:rPr>
          <w:b/>
          <w:sz w:val="28"/>
          <w:szCs w:val="28"/>
        </w:rPr>
        <w:t xml:space="preserve">PROYECTO: </w:t>
      </w:r>
    </w:p>
    <w:p w:rsidR="00C33003" w:rsidRPr="00C33003" w:rsidRDefault="009623F5" w:rsidP="00C33003">
      <w:pPr>
        <w:rPr>
          <w:sz w:val="28"/>
          <w:szCs w:val="28"/>
        </w:rPr>
      </w:pPr>
      <w:r>
        <w:rPr>
          <w:b/>
          <w:noProof/>
          <w:sz w:val="28"/>
          <w:szCs w:val="28"/>
          <w:lang w:eastAsia="es-ES"/>
        </w:rPr>
        <mc:AlternateContent>
          <mc:Choice Requires="wps">
            <w:drawing>
              <wp:inline distT="0" distB="0" distL="0" distR="0">
                <wp:extent cx="5310505" cy="974090"/>
                <wp:effectExtent l="3810" t="0" r="635" b="6985"/>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0505" cy="974090"/>
                        </a:xfrm>
                        <a:prstGeom prst="rect">
                          <a:avLst/>
                        </a:prstGeom>
                        <a:solidFill>
                          <a:srgbClr val="4472C4">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3ACA" w:rsidRPr="000F3ACA" w:rsidRDefault="000F3ACA" w:rsidP="000F3ACA">
                            <w:pPr>
                              <w:rPr>
                                <w:i/>
                                <w:color w:val="1F4E79" w:themeColor="accent1" w:themeShade="80"/>
                                <w:sz w:val="32"/>
                                <w:szCs w:val="32"/>
                              </w:rPr>
                            </w:pPr>
                            <w:r>
                              <w:rPr>
                                <w:color w:val="1F4E79" w:themeColor="accent1" w:themeShade="80"/>
                                <w:sz w:val="32"/>
                                <w:szCs w:val="32"/>
                              </w:rPr>
                              <w:t xml:space="preserve">Curso de FP modular: dos módulos del CFGM de Sistemas microinformáticos y redes </w:t>
                            </w:r>
                            <w:r w:rsidRPr="000F3ACA">
                              <w:rPr>
                                <w:i/>
                                <w:color w:val="1F4E79" w:themeColor="accent1" w:themeShade="80"/>
                                <w:sz w:val="32"/>
                                <w:szCs w:val="32"/>
                              </w:rPr>
                              <w:t>(Aplicaciones ofimáticas – Seguridad informática)</w:t>
                            </w:r>
                          </w:p>
                          <w:p w:rsidR="000F3ACA" w:rsidRPr="00946D77" w:rsidRDefault="000F3ACA" w:rsidP="000F3ACA"/>
                          <w:p w:rsidR="000F3ACA" w:rsidRPr="00782576" w:rsidRDefault="000F3ACA" w:rsidP="000F3ACA"/>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418.15pt;height:7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" fillcolor="#4472c4" stroked="f">
                <v:fill opacity="32896f"/>
                <v:textbox>
                  <w:txbxContent>
                    <w:p w:rsidR="000F3ACA" w:rsidRPr="000F3ACA" w:rsidRDefault="000F3ACA" w:rsidP="000F3ACA">
                      <w:pPr>
                        <w:rPr>
                          <w:i/>
                          <w:color w:val="1F4E79" w:themeColor="accent1" w:themeShade="80"/>
                          <w:sz w:val="32"/>
                          <w:szCs w:val="32"/>
                        </w:rPr>
                      </w:pPr>
                      <w:r>
                        <w:rPr>
                          <w:color w:val="1F4E79" w:themeColor="accent1" w:themeShade="80"/>
                          <w:sz w:val="32"/>
                          <w:szCs w:val="32"/>
                        </w:rPr>
                        <w:t xml:space="preserve">Curso de FP modular: dos módulos del CFGM de Sistemas microinformáticos y redes </w:t>
                      </w:r>
                      <w:r w:rsidRPr="000F3ACA">
                        <w:rPr>
                          <w:i/>
                          <w:color w:val="1F4E79" w:themeColor="accent1" w:themeShade="80"/>
                          <w:sz w:val="32"/>
                          <w:szCs w:val="32"/>
                        </w:rPr>
                        <w:t>(Aplicaciones ofimáticas – Seguridad informática)</w:t>
                      </w:r>
                    </w:p>
                    <w:p w:rsidR="000F3ACA" w:rsidRPr="00946D77" w:rsidRDefault="000F3ACA" w:rsidP="000F3ACA"/>
                    <w:p w:rsidR="000F3ACA" w:rsidRPr="00782576" w:rsidRDefault="000F3ACA" w:rsidP="000F3ACA"/>
                  </w:txbxContent>
                </v:textbox>
                <w10:anchorlock/>
              </v:shape>
            </w:pict>
          </mc:Fallback>
        </mc:AlternateContent>
      </w:r>
    </w:p>
    <w:p w:rsidR="00C33003" w:rsidRPr="00C33003" w:rsidRDefault="00C33003" w:rsidP="00C33003">
      <w:pPr>
        <w:pStyle w:val="Ttulo2numerado"/>
      </w:pPr>
      <w:r w:rsidRPr="00C33003">
        <w:t>Justificación de la solicitud</w:t>
      </w:r>
    </w:p>
    <w:p w:rsidR="00997CBF" w:rsidRDefault="00627995" w:rsidP="001C53F0">
      <w:r>
        <w:t>Desde los inicios del siglo actual se ha gener</w:t>
      </w:r>
      <w:r w:rsidR="00095DCB">
        <w:t>alizado el uso de sistemas micro</w:t>
      </w:r>
      <w:r>
        <w:t>informáticos tanto en el ámbito profesional como en el doméstico. Hoy en día, cualquier empresa, por pequeña que sea</w:t>
      </w:r>
      <w:r w:rsidR="00095DCB">
        <w:t>, cuenta con varios</w:t>
      </w:r>
      <w:r>
        <w:t xml:space="preserve"> de estos sistem</w:t>
      </w:r>
      <w:r w:rsidR="00095DCB">
        <w:t xml:space="preserve">as que permiten facilitar y </w:t>
      </w:r>
      <w:r>
        <w:t>automatizar parte de las tareas que les son propias.</w:t>
      </w:r>
    </w:p>
    <w:p w:rsidR="00F05132" w:rsidRDefault="00F05132" w:rsidP="00F05132">
      <w:r>
        <w:t xml:space="preserve">La evolución tecnológica tiende a </w:t>
      </w:r>
      <w:r w:rsidR="00095DCB">
        <w:t xml:space="preserve">operaciones con </w:t>
      </w:r>
      <w:r>
        <w:t xml:space="preserve">sistemas </w:t>
      </w:r>
      <w:r w:rsidR="00095DCB">
        <w:t xml:space="preserve">informáticos </w:t>
      </w:r>
      <w:r>
        <w:t>cada vez más económicos</w:t>
      </w:r>
      <w:r w:rsidR="00095DCB">
        <w:t>. É</w:t>
      </w:r>
      <w:r>
        <w:t>ste hecho, unido</w:t>
      </w:r>
      <w:r w:rsidRPr="00F05132">
        <w:t xml:space="preserve"> al abaratamiento del acceso a Internet</w:t>
      </w:r>
      <w:r>
        <w:t>,</w:t>
      </w:r>
      <w:r w:rsidRPr="00F05132">
        <w:t xml:space="preserve"> origina que los sistemas informáticos sean considerados como un recurso más en el hogar y la asistencia técnica tiende a realizarse en el propio domicilio</w:t>
      </w:r>
      <w:r w:rsidR="00DB3420">
        <w:t xml:space="preserve"> o lugar de trabajo.</w:t>
      </w:r>
    </w:p>
    <w:p w:rsidR="00A874A0" w:rsidRDefault="00DB3420" w:rsidP="001C53F0">
      <w:r>
        <w:t xml:space="preserve">Esta situación requiere la formación de profesionales especializados en </w:t>
      </w:r>
      <w:r w:rsidR="00F4065E">
        <w:t>instalar, configurar y mantener sistemas microinformáticos, aislados o en red</w:t>
      </w:r>
      <w:r w:rsidR="006863F5">
        <w:t xml:space="preserve"> </w:t>
      </w:r>
      <w:r w:rsidR="00095DCB">
        <w:t xml:space="preserve">y </w:t>
      </w:r>
      <w:r w:rsidR="00F4065E">
        <w:t>redes locales en pequeños entornos, asegurando su funcionalidad y aplicando los protocolos de calidad, seguridad y respeto al medio ambiente establecidos.</w:t>
      </w:r>
    </w:p>
    <w:p w:rsidR="00A874A0" w:rsidRDefault="00A874A0" w:rsidP="001C53F0">
      <w:r>
        <w:t>Así mismo, la</w:t>
      </w:r>
      <w:r w:rsidRPr="00A874A0">
        <w:t xml:space="preserve"> operación con sistemas informáticos</w:t>
      </w:r>
      <w:r>
        <w:t>,</w:t>
      </w:r>
      <w:r w:rsidR="006863F5">
        <w:t xml:space="preserve"> </w:t>
      </w:r>
      <w:r>
        <w:t>nos permite a</w:t>
      </w:r>
      <w:r w:rsidRPr="00A874A0">
        <w:t>plicar</w:t>
      </w:r>
      <w:r w:rsidR="006863F5">
        <w:t xml:space="preserve"> </w:t>
      </w:r>
      <w:r w:rsidRPr="00A874A0">
        <w:t>procedimientos</w:t>
      </w:r>
      <w:r w:rsidR="006863F5">
        <w:t xml:space="preserve"> </w:t>
      </w:r>
      <w:r w:rsidRPr="00A874A0">
        <w:t>de</w:t>
      </w:r>
      <w:r w:rsidR="006863F5">
        <w:t xml:space="preserve"> </w:t>
      </w:r>
      <w:r w:rsidRPr="00A874A0">
        <w:t>administración</w:t>
      </w:r>
      <w:r w:rsidR="006863F5">
        <w:t xml:space="preserve"> </w:t>
      </w:r>
      <w:r w:rsidRPr="00A874A0">
        <w:t>y</w:t>
      </w:r>
      <w:r w:rsidR="006863F5">
        <w:t xml:space="preserve"> </w:t>
      </w:r>
      <w:r w:rsidRPr="00A874A0">
        <w:t>configuración</w:t>
      </w:r>
      <w:r w:rsidR="006863F5">
        <w:t xml:space="preserve"> </w:t>
      </w:r>
      <w:r w:rsidRPr="00A874A0">
        <w:t>del</w:t>
      </w:r>
      <w:r w:rsidR="006863F5">
        <w:t xml:space="preserve"> </w:t>
      </w:r>
      <w:r w:rsidRPr="00A874A0">
        <w:t>software,</w:t>
      </w:r>
      <w:r w:rsidR="006863F5">
        <w:t xml:space="preserve"> </w:t>
      </w:r>
      <w:r w:rsidRPr="00A874A0">
        <w:t>garantizando</w:t>
      </w:r>
      <w:r w:rsidR="006863F5">
        <w:t xml:space="preserve"> </w:t>
      </w:r>
      <w:r w:rsidRPr="00A874A0">
        <w:t>su</w:t>
      </w:r>
      <w:r w:rsidR="006863F5">
        <w:t xml:space="preserve"> </w:t>
      </w:r>
      <w:r w:rsidRPr="00A874A0">
        <w:t>seguridad,</w:t>
      </w:r>
      <w:r>
        <w:t xml:space="preserve"> o </w:t>
      </w:r>
      <w:r w:rsidRPr="00A874A0">
        <w:t>solucionar</w:t>
      </w:r>
      <w:r w:rsidR="006863F5">
        <w:t xml:space="preserve"> </w:t>
      </w:r>
      <w:r w:rsidRPr="00A874A0">
        <w:t>las</w:t>
      </w:r>
      <w:r w:rsidR="006863F5">
        <w:t xml:space="preserve"> </w:t>
      </w:r>
      <w:r w:rsidRPr="00A874A0">
        <w:t>incidencias</w:t>
      </w:r>
      <w:r w:rsidR="006863F5">
        <w:t xml:space="preserve"> </w:t>
      </w:r>
      <w:r w:rsidRPr="00A874A0">
        <w:t>que</w:t>
      </w:r>
      <w:r w:rsidR="006863F5">
        <w:t xml:space="preserve"> </w:t>
      </w:r>
      <w:r w:rsidRPr="00A874A0">
        <w:t>se</w:t>
      </w:r>
      <w:r w:rsidR="006863F5">
        <w:t xml:space="preserve"> </w:t>
      </w:r>
      <w:r w:rsidRPr="00A874A0">
        <w:t>puedan</w:t>
      </w:r>
      <w:r w:rsidR="006863F5">
        <w:t xml:space="preserve"> </w:t>
      </w:r>
      <w:r w:rsidRPr="00A874A0">
        <w:t>producir</w:t>
      </w:r>
      <w:r w:rsidR="006863F5">
        <w:t xml:space="preserve"> </w:t>
      </w:r>
      <w:r w:rsidRPr="00A874A0">
        <w:t>en</w:t>
      </w:r>
      <w:r w:rsidR="006863F5">
        <w:t xml:space="preserve"> </w:t>
      </w:r>
      <w:r w:rsidRPr="00A874A0">
        <w:t>el</w:t>
      </w:r>
      <w:r w:rsidR="006863F5">
        <w:t xml:space="preserve"> </w:t>
      </w:r>
      <w:r w:rsidRPr="00A874A0">
        <w:t>normal</w:t>
      </w:r>
      <w:r w:rsidR="006863F5">
        <w:t xml:space="preserve"> </w:t>
      </w:r>
      <w:r w:rsidRPr="00A874A0">
        <w:t>funcionamiento</w:t>
      </w:r>
      <w:r w:rsidR="006863F5">
        <w:t xml:space="preserve"> </w:t>
      </w:r>
      <w:r w:rsidRPr="00A874A0">
        <w:t>del</w:t>
      </w:r>
      <w:r w:rsidR="006863F5">
        <w:t xml:space="preserve"> </w:t>
      </w:r>
      <w:r w:rsidRPr="00A874A0">
        <w:t>mismo</w:t>
      </w:r>
      <w:r w:rsidR="006863F5">
        <w:t xml:space="preserve"> </w:t>
      </w:r>
      <w:r w:rsidRPr="00A874A0">
        <w:t>y</w:t>
      </w:r>
      <w:r w:rsidR="006863F5">
        <w:t xml:space="preserve"> </w:t>
      </w:r>
      <w:r w:rsidRPr="00A874A0">
        <w:t>monitorizar</w:t>
      </w:r>
      <w:r w:rsidR="006863F5">
        <w:t xml:space="preserve"> </w:t>
      </w:r>
      <w:r w:rsidRPr="00A874A0">
        <w:t>sus</w:t>
      </w:r>
      <w:r w:rsidR="006863F5">
        <w:t xml:space="preserve"> </w:t>
      </w:r>
      <w:r w:rsidRPr="00A874A0">
        <w:t>rendimientos</w:t>
      </w:r>
      <w:r w:rsidR="006863F5">
        <w:t xml:space="preserve"> </w:t>
      </w:r>
      <w:r w:rsidRPr="00A874A0">
        <w:t>y</w:t>
      </w:r>
      <w:r w:rsidR="006863F5">
        <w:t xml:space="preserve"> </w:t>
      </w:r>
      <w:r w:rsidRPr="00A874A0">
        <w:t>consumos,</w:t>
      </w:r>
      <w:r w:rsidR="006863F5">
        <w:t xml:space="preserve"> </w:t>
      </w:r>
      <w:r w:rsidRPr="00A874A0">
        <w:t>siguiendo</w:t>
      </w:r>
      <w:r w:rsidR="006863F5">
        <w:t xml:space="preserve"> </w:t>
      </w:r>
      <w:r w:rsidRPr="00A874A0">
        <w:t>especificaciones</w:t>
      </w:r>
      <w:r w:rsidR="006863F5">
        <w:t xml:space="preserve"> </w:t>
      </w:r>
      <w:r w:rsidRPr="00A874A0">
        <w:t>recibidas.</w:t>
      </w:r>
    </w:p>
    <w:p w:rsidR="00A546F4" w:rsidRPr="00A546F4" w:rsidRDefault="00A546F4" w:rsidP="00A546F4">
      <w:r w:rsidRPr="00A546F4">
        <w:t>Da</w:t>
      </w:r>
      <w:r>
        <w:t xml:space="preserve">da </w:t>
      </w:r>
      <w:r w:rsidRPr="00A546F4">
        <w:t>la existencia en la comarca de numerosas empresas dedicadas al montaje, venta</w:t>
      </w:r>
      <w:r>
        <w:t xml:space="preserve">, </w:t>
      </w:r>
      <w:r w:rsidRPr="00A546F4">
        <w:t xml:space="preserve">reparación </w:t>
      </w:r>
      <w:r>
        <w:t xml:space="preserve">y seguridad </w:t>
      </w:r>
      <w:r w:rsidRPr="00A546F4">
        <w:t>de los mismos, los/las profesionales formados/as en este campo contarán previsiblemente con un grado importante de empleabilidad.</w:t>
      </w:r>
    </w:p>
    <w:p w:rsidR="00DB3420" w:rsidRDefault="00DB3420" w:rsidP="001C53F0">
      <w:r>
        <w:t>Con la implantación</w:t>
      </w:r>
      <w:r w:rsidR="00553B28">
        <w:t>, si es autorizada,</w:t>
      </w:r>
      <w:r w:rsidR="00095DCB">
        <w:t xml:space="preserve"> de estas cualificaciones </w:t>
      </w:r>
      <w:r>
        <w:t>profesional</w:t>
      </w:r>
      <w:r w:rsidR="00095DCB">
        <w:t>es parciales</w:t>
      </w:r>
      <w:r>
        <w:t xml:space="preserve"> pretendemos contribuir a la inserción laboral de </w:t>
      </w:r>
      <w:r w:rsidR="00C06679">
        <w:t xml:space="preserve">hombres y mujeres </w:t>
      </w:r>
      <w:r w:rsidR="00640640">
        <w:t>jóvenes de Valdepeñas y comarca en situación de desempleo y desvinculados del sistema educativo.</w:t>
      </w:r>
    </w:p>
    <w:p w:rsidR="00F05132" w:rsidRDefault="00F116DA" w:rsidP="00F116DA">
      <w:pPr>
        <w:pStyle w:val="Ttulo2numerado"/>
      </w:pPr>
      <w:r>
        <w:t>Estudio preliminar</w:t>
      </w:r>
    </w:p>
    <w:p w:rsidR="00F116DA" w:rsidRDefault="00553B28" w:rsidP="00F116DA">
      <w:r>
        <w:t>La cualificación profesional de nivel 2 “</w:t>
      </w:r>
      <w:r w:rsidR="00F4065E">
        <w:rPr>
          <w:b/>
        </w:rPr>
        <w:t>S</w:t>
      </w:r>
      <w:r>
        <w:rPr>
          <w:b/>
        </w:rPr>
        <w:t>istemas microinformáticos</w:t>
      </w:r>
      <w:r>
        <w:t>”</w:t>
      </w:r>
      <w:r w:rsidR="00220397">
        <w:t xml:space="preserve"> </w:t>
      </w:r>
      <w:r w:rsidR="00F4065E">
        <w:rPr>
          <w:lang w:val="es-ES_tradnl"/>
        </w:rPr>
        <w:t xml:space="preserve">IFC078_2, queda recogida en el </w:t>
      </w:r>
      <w:r w:rsidR="0062084A" w:rsidRPr="0062084A">
        <w:rPr>
          <w:lang w:val="es-ES_tradnl"/>
        </w:rPr>
        <w:t xml:space="preserve">R.D. </w:t>
      </w:r>
      <w:r w:rsidR="00F4065E">
        <w:rPr>
          <w:lang w:val="es-ES_tradnl"/>
        </w:rPr>
        <w:t>295</w:t>
      </w:r>
      <w:r w:rsidR="0062084A" w:rsidRPr="0062084A">
        <w:rPr>
          <w:lang w:val="es-ES_tradnl"/>
        </w:rPr>
        <w:t>/200</w:t>
      </w:r>
      <w:r w:rsidR="00F4065E">
        <w:rPr>
          <w:lang w:val="es-ES_tradnl"/>
        </w:rPr>
        <w:t>4</w:t>
      </w:r>
      <w:r w:rsidR="0062084A" w:rsidRPr="0062084A">
        <w:rPr>
          <w:lang w:val="es-ES_tradnl"/>
        </w:rPr>
        <w:t xml:space="preserve">, </w:t>
      </w:r>
      <w:r w:rsidR="006863F5">
        <w:rPr>
          <w:lang w:val="es-ES_tradnl"/>
        </w:rPr>
        <w:t>de 20 de f</w:t>
      </w:r>
      <w:r w:rsidR="00F4065E">
        <w:rPr>
          <w:lang w:val="es-ES_tradnl"/>
        </w:rPr>
        <w:t xml:space="preserve">ebrero. De sus </w:t>
      </w:r>
      <w:r w:rsidR="006863F5">
        <w:rPr>
          <w:lang w:val="es-ES_tradnl"/>
        </w:rPr>
        <w:t>unidades</w:t>
      </w:r>
      <w:r w:rsidR="0062084A">
        <w:t xml:space="preserve"> de competencia</w:t>
      </w:r>
      <w:r w:rsidR="00BD400D">
        <w:t>, nos in</w:t>
      </w:r>
      <w:r w:rsidR="00F4065E">
        <w:t>t</w:t>
      </w:r>
      <w:r w:rsidR="00BD400D">
        <w:t>e</w:t>
      </w:r>
      <w:r w:rsidR="00F4065E">
        <w:t>resaría ofertar</w:t>
      </w:r>
      <w:r w:rsidR="0062084A">
        <w:t>:</w:t>
      </w:r>
    </w:p>
    <w:p w:rsidR="0062084A" w:rsidRDefault="00F4065E" w:rsidP="0062084A">
      <w:pPr>
        <w:pStyle w:val="Prrafodelista"/>
        <w:numPr>
          <w:ilvl w:val="0"/>
          <w:numId w:val="2"/>
        </w:numPr>
      </w:pPr>
      <w:r>
        <w:rPr>
          <w:b/>
        </w:rPr>
        <w:lastRenderedPageBreak/>
        <w:t>UC0221</w:t>
      </w:r>
      <w:r w:rsidR="0062084A" w:rsidRPr="0062084A">
        <w:rPr>
          <w:b/>
        </w:rPr>
        <w:t>_2</w:t>
      </w:r>
      <w:r w:rsidR="0062084A" w:rsidRPr="0062084A">
        <w:t xml:space="preserve">: </w:t>
      </w:r>
      <w:r w:rsidR="003B3F97">
        <w:t>Instalar, configurar y mantener paquetes informáticos de propósito general y aplicaciones específicas</w:t>
      </w:r>
      <w:r w:rsidR="0062084A" w:rsidRPr="0062084A">
        <w:t>.</w:t>
      </w:r>
    </w:p>
    <w:p w:rsidR="00BD400D" w:rsidRPr="0062084A" w:rsidRDefault="00BD400D" w:rsidP="0062084A">
      <w:pPr>
        <w:pStyle w:val="Prrafodelista"/>
        <w:numPr>
          <w:ilvl w:val="0"/>
          <w:numId w:val="2"/>
        </w:numPr>
      </w:pPr>
      <w:r w:rsidRPr="003B3F97">
        <w:rPr>
          <w:b/>
        </w:rPr>
        <w:t>UC0222_2</w:t>
      </w:r>
      <w:r>
        <w:t xml:space="preserve">: </w:t>
      </w:r>
      <w:r w:rsidR="003B3F97" w:rsidRPr="003B3F97">
        <w:rPr>
          <w:bCs/>
        </w:rPr>
        <w:t>Facilitar al usuario la utilización de paquetes informáticos de propósito general y aplicaciones específicas</w:t>
      </w:r>
      <w:r>
        <w:t>.</w:t>
      </w:r>
    </w:p>
    <w:p w:rsidR="0062084A" w:rsidRDefault="000B2959" w:rsidP="0062084A">
      <w:r>
        <w:t>Dicha</w:t>
      </w:r>
      <w:r w:rsidR="00BD400D">
        <w:t>s</w:t>
      </w:r>
      <w:r>
        <w:t xml:space="preserve"> unidad</w:t>
      </w:r>
      <w:r w:rsidR="00BD400D">
        <w:t>es</w:t>
      </w:r>
      <w:r w:rsidR="0062084A">
        <w:t xml:space="preserve"> de competencia </w:t>
      </w:r>
      <w:r w:rsidR="00BD400D">
        <w:t xml:space="preserve">son </w:t>
      </w:r>
      <w:r w:rsidR="0062084A">
        <w:t>acredit</w:t>
      </w:r>
      <w:r>
        <w:t>able</w:t>
      </w:r>
      <w:r w:rsidR="00BD400D">
        <w:t>s</w:t>
      </w:r>
      <w:r>
        <w:t xml:space="preserve"> mediante la superación de</w:t>
      </w:r>
      <w:r w:rsidR="0062084A">
        <w:t>l</w:t>
      </w:r>
      <w:r>
        <w:t xml:space="preserve"> siguiente módulo profesional</w:t>
      </w:r>
      <w:r w:rsidR="0062084A">
        <w:t>:</w:t>
      </w:r>
    </w:p>
    <w:tbl>
      <w:tblPr>
        <w:tblStyle w:val="Tablaconcuadrcula"/>
        <w:tblW w:w="7026" w:type="dxa"/>
        <w:tblLook w:val="04A0" w:firstRow="1" w:lastRow="0" w:firstColumn="1" w:lastColumn="0" w:noHBand="0" w:noVBand="1"/>
      </w:tblPr>
      <w:tblGrid>
        <w:gridCol w:w="2802"/>
        <w:gridCol w:w="4224"/>
      </w:tblGrid>
      <w:tr w:rsidR="0062084A" w:rsidTr="00A74CB5">
        <w:tc>
          <w:tcPr>
            <w:tcW w:w="2802" w:type="dxa"/>
          </w:tcPr>
          <w:p w:rsidR="0062084A" w:rsidRPr="00836846" w:rsidRDefault="0062084A" w:rsidP="0062084A">
            <w:pPr>
              <w:keepNext/>
              <w:rPr>
                <w:b/>
              </w:rPr>
            </w:pPr>
            <w:r w:rsidRPr="00836846">
              <w:rPr>
                <w:b/>
              </w:rPr>
              <w:t>Unidad</w:t>
            </w:r>
            <w:r w:rsidR="00880A2E">
              <w:rPr>
                <w:b/>
              </w:rPr>
              <w:t xml:space="preserve"> de  c</w:t>
            </w:r>
            <w:r w:rsidRPr="00836846">
              <w:rPr>
                <w:b/>
              </w:rPr>
              <w:t>ompetencia</w:t>
            </w:r>
          </w:p>
        </w:tc>
        <w:tc>
          <w:tcPr>
            <w:tcW w:w="4224" w:type="dxa"/>
          </w:tcPr>
          <w:p w:rsidR="0062084A" w:rsidRPr="00836846" w:rsidRDefault="0062084A" w:rsidP="0062084A">
            <w:pPr>
              <w:keepNext/>
              <w:rPr>
                <w:b/>
              </w:rPr>
            </w:pPr>
            <w:r w:rsidRPr="00836846">
              <w:rPr>
                <w:b/>
              </w:rPr>
              <w:t>Módulo Profesional</w:t>
            </w:r>
          </w:p>
        </w:tc>
      </w:tr>
      <w:tr w:rsidR="00C64B95" w:rsidTr="00A74CB5">
        <w:tc>
          <w:tcPr>
            <w:tcW w:w="2802" w:type="dxa"/>
          </w:tcPr>
          <w:p w:rsidR="00C64B95" w:rsidRPr="0062084A" w:rsidRDefault="000B2959" w:rsidP="000B2959">
            <w:pPr>
              <w:keepNext/>
            </w:pPr>
            <w:r>
              <w:t>UC0221</w:t>
            </w:r>
            <w:r w:rsidR="00C64B95" w:rsidRPr="0062084A">
              <w:t>_</w:t>
            </w:r>
            <w:r>
              <w:t>2</w:t>
            </w:r>
          </w:p>
        </w:tc>
        <w:tc>
          <w:tcPr>
            <w:tcW w:w="4224" w:type="dxa"/>
            <w:vMerge w:val="restart"/>
            <w:vAlign w:val="center"/>
          </w:tcPr>
          <w:p w:rsidR="00C64B95" w:rsidRPr="00DE169C" w:rsidRDefault="000B2959" w:rsidP="000B2959">
            <w:pPr>
              <w:jc w:val="left"/>
            </w:pPr>
            <w:r>
              <w:t>0223</w:t>
            </w:r>
            <w:r w:rsidR="00C64B95" w:rsidRPr="00DE169C">
              <w:t xml:space="preserve">. </w:t>
            </w:r>
            <w:r>
              <w:t>Aplicaciones ofimáticas</w:t>
            </w:r>
          </w:p>
        </w:tc>
      </w:tr>
      <w:tr w:rsidR="00C64B95" w:rsidTr="00A74CB5">
        <w:tc>
          <w:tcPr>
            <w:tcW w:w="2802" w:type="dxa"/>
          </w:tcPr>
          <w:p w:rsidR="00C64B95" w:rsidRPr="00836846" w:rsidRDefault="000B2959" w:rsidP="00C64B95">
            <w:pPr>
              <w:keepNext/>
            </w:pPr>
            <w:r>
              <w:t>UC0222</w:t>
            </w:r>
            <w:r w:rsidR="00C64B95" w:rsidRPr="0062084A">
              <w:t>_2</w:t>
            </w:r>
          </w:p>
        </w:tc>
        <w:tc>
          <w:tcPr>
            <w:tcW w:w="4224" w:type="dxa"/>
            <w:vMerge/>
          </w:tcPr>
          <w:p w:rsidR="00C64B95" w:rsidRDefault="00C64B95" w:rsidP="00C64B95"/>
        </w:tc>
      </w:tr>
    </w:tbl>
    <w:p w:rsidR="0062084A" w:rsidRDefault="0062084A" w:rsidP="0062084A"/>
    <w:p w:rsidR="00C64B95" w:rsidRPr="00C64B95" w:rsidRDefault="000B2959" w:rsidP="0062084A">
      <w:r>
        <w:t>Éste módulo profesional pertenece</w:t>
      </w:r>
      <w:r w:rsidR="00C64B95">
        <w:t xml:space="preserve"> al </w:t>
      </w:r>
      <w:r w:rsidR="00C64B95" w:rsidRPr="00C64B95">
        <w:rPr>
          <w:b/>
        </w:rPr>
        <w:t>CFGM de Sistemas Microinformáticos y Redes</w:t>
      </w:r>
      <w:r w:rsidR="00C64B95">
        <w:t>, con la siguiente distribución horaria,</w:t>
      </w:r>
      <w:r w:rsidR="00880A2E">
        <w:t xml:space="preserve"> según lo dispuesto en el </w:t>
      </w:r>
      <w:r w:rsidR="00880A2E" w:rsidRPr="00880A2E">
        <w:rPr>
          <w:i/>
        </w:rPr>
        <w:t>Decreto 107/2009, de 04/08/2009, por el que se establece el currículo del ciclo formativo de grado medio correspondiente al Título de Técnico o Técnica en Sistemas Microinformáticos y Redes en la Comunidad Autónoma de Castilla-La Mancha</w:t>
      </w:r>
      <w:r w:rsidR="00880A2E">
        <w:t>:</w:t>
      </w:r>
    </w:p>
    <w:tbl>
      <w:tblPr>
        <w:tblStyle w:val="Tablaconcuadrcula"/>
        <w:tblW w:w="0" w:type="auto"/>
        <w:jc w:val="center"/>
        <w:tblLook w:val="04A0" w:firstRow="1" w:lastRow="0" w:firstColumn="1" w:lastColumn="0" w:noHBand="0" w:noVBand="1"/>
      </w:tblPr>
      <w:tblGrid>
        <w:gridCol w:w="2854"/>
        <w:gridCol w:w="1504"/>
      </w:tblGrid>
      <w:tr w:rsidR="00880A2E" w:rsidRPr="00836846" w:rsidTr="00880A2E">
        <w:trPr>
          <w:jc w:val="center"/>
        </w:trPr>
        <w:tc>
          <w:tcPr>
            <w:tcW w:w="0" w:type="auto"/>
          </w:tcPr>
          <w:p w:rsidR="00880A2E" w:rsidRPr="00836846" w:rsidRDefault="00880A2E" w:rsidP="006F67C7">
            <w:pPr>
              <w:keepNext/>
              <w:rPr>
                <w:b/>
              </w:rPr>
            </w:pPr>
            <w:r w:rsidRPr="00836846">
              <w:rPr>
                <w:b/>
              </w:rPr>
              <w:t>Módulo Profesional</w:t>
            </w:r>
          </w:p>
        </w:tc>
        <w:tc>
          <w:tcPr>
            <w:tcW w:w="0" w:type="auto"/>
          </w:tcPr>
          <w:p w:rsidR="00880A2E" w:rsidRPr="00836846" w:rsidRDefault="00880A2E" w:rsidP="004B23B8">
            <w:pPr>
              <w:keepNext/>
              <w:jc w:val="right"/>
              <w:rPr>
                <w:b/>
              </w:rPr>
            </w:pPr>
            <w:r>
              <w:rPr>
                <w:b/>
              </w:rPr>
              <w:t>Horas anuales</w:t>
            </w:r>
          </w:p>
        </w:tc>
      </w:tr>
      <w:tr w:rsidR="00880A2E" w:rsidRPr="00DE169C" w:rsidTr="00880A2E">
        <w:trPr>
          <w:trHeight w:val="309"/>
          <w:jc w:val="center"/>
        </w:trPr>
        <w:tc>
          <w:tcPr>
            <w:tcW w:w="0" w:type="auto"/>
            <w:vAlign w:val="center"/>
          </w:tcPr>
          <w:p w:rsidR="00880A2E" w:rsidRPr="00DE169C" w:rsidRDefault="000B2959" w:rsidP="000B2959">
            <w:r>
              <w:t>0223</w:t>
            </w:r>
            <w:r w:rsidR="00880A2E" w:rsidRPr="00DE169C">
              <w:t xml:space="preserve">. </w:t>
            </w:r>
            <w:r>
              <w:t>Aplicaciones ofimáticas</w:t>
            </w:r>
          </w:p>
        </w:tc>
        <w:tc>
          <w:tcPr>
            <w:tcW w:w="0" w:type="auto"/>
          </w:tcPr>
          <w:p w:rsidR="00312F6F" w:rsidRPr="00DE169C" w:rsidRDefault="000B2959" w:rsidP="004B23B8">
            <w:pPr>
              <w:jc w:val="right"/>
            </w:pPr>
            <w:r>
              <w:t>192</w:t>
            </w:r>
          </w:p>
        </w:tc>
      </w:tr>
      <w:tr w:rsidR="00880A2E" w:rsidRPr="00312F6F" w:rsidTr="00880A2E">
        <w:trPr>
          <w:jc w:val="center"/>
        </w:trPr>
        <w:tc>
          <w:tcPr>
            <w:tcW w:w="0" w:type="auto"/>
          </w:tcPr>
          <w:p w:rsidR="00880A2E" w:rsidRPr="00312F6F" w:rsidRDefault="00880A2E" w:rsidP="00880A2E">
            <w:pPr>
              <w:jc w:val="right"/>
              <w:rPr>
                <w:b/>
              </w:rPr>
            </w:pPr>
            <w:r w:rsidRPr="00312F6F">
              <w:rPr>
                <w:b/>
              </w:rPr>
              <w:t>TOTAL</w:t>
            </w:r>
          </w:p>
        </w:tc>
        <w:tc>
          <w:tcPr>
            <w:tcW w:w="0" w:type="auto"/>
          </w:tcPr>
          <w:p w:rsidR="00880A2E" w:rsidRPr="00312F6F" w:rsidRDefault="000B2959" w:rsidP="004B23B8">
            <w:pPr>
              <w:jc w:val="right"/>
              <w:rPr>
                <w:b/>
              </w:rPr>
            </w:pPr>
            <w:r>
              <w:rPr>
                <w:b/>
              </w:rPr>
              <w:t>192</w:t>
            </w:r>
          </w:p>
        </w:tc>
      </w:tr>
    </w:tbl>
    <w:p w:rsidR="00553B28" w:rsidRDefault="00553B28" w:rsidP="00F116DA"/>
    <w:p w:rsidR="00BD400D" w:rsidRPr="00BD400D" w:rsidRDefault="00BD400D" w:rsidP="00BD400D">
      <w:r w:rsidRPr="00BD400D">
        <w:t>La cualificación profesional de nivel 2 “</w:t>
      </w:r>
      <w:r>
        <w:rPr>
          <w:b/>
        </w:rPr>
        <w:t>Operación de sistemas informáticos</w:t>
      </w:r>
      <w:r w:rsidRPr="00BD400D">
        <w:t xml:space="preserve">” </w:t>
      </w:r>
      <w:r>
        <w:rPr>
          <w:lang w:val="es-ES_tradnl"/>
        </w:rPr>
        <w:t>IFC300</w:t>
      </w:r>
      <w:r w:rsidRPr="00BD400D">
        <w:rPr>
          <w:lang w:val="es-ES_tradnl"/>
        </w:rPr>
        <w:t xml:space="preserve">_2, queda recogida en el R.D. </w:t>
      </w:r>
      <w:r>
        <w:rPr>
          <w:lang w:val="es-ES_tradnl"/>
        </w:rPr>
        <w:t>1201/2007, de 14 de septiembre</w:t>
      </w:r>
      <w:r w:rsidR="00676F51">
        <w:rPr>
          <w:lang w:val="es-ES_tradnl"/>
        </w:rPr>
        <w:t>. De sus</w:t>
      </w:r>
      <w:r w:rsidR="00220397">
        <w:rPr>
          <w:lang w:val="es-ES_tradnl"/>
        </w:rPr>
        <w:t xml:space="preserve"> </w:t>
      </w:r>
      <w:r w:rsidR="006863F5" w:rsidRPr="00BD400D">
        <w:rPr>
          <w:lang w:val="es-ES_tradnl"/>
        </w:rPr>
        <w:t>unidades</w:t>
      </w:r>
      <w:bookmarkStart w:id="0" w:name="_GoBack"/>
      <w:bookmarkEnd w:id="0"/>
      <w:r w:rsidRPr="00BD400D">
        <w:t xml:space="preserve"> de competencia, nos interesaría ofertar:</w:t>
      </w:r>
    </w:p>
    <w:p w:rsidR="00A546F4" w:rsidRPr="00A546F4" w:rsidRDefault="00676F51" w:rsidP="00A546F4">
      <w:pPr>
        <w:numPr>
          <w:ilvl w:val="0"/>
          <w:numId w:val="2"/>
        </w:numPr>
      </w:pPr>
      <w:r>
        <w:rPr>
          <w:b/>
        </w:rPr>
        <w:t>UC0957</w:t>
      </w:r>
      <w:r w:rsidR="00BD400D" w:rsidRPr="00BD400D">
        <w:rPr>
          <w:b/>
        </w:rPr>
        <w:t>_2</w:t>
      </w:r>
      <w:r w:rsidR="00BD400D" w:rsidRPr="00BD400D">
        <w:t xml:space="preserve">: </w:t>
      </w:r>
      <w:r>
        <w:t>Mantener y regular el subsistema físico en sistemas informáticos.</w:t>
      </w:r>
    </w:p>
    <w:p w:rsidR="00A546F4" w:rsidRPr="00BD400D" w:rsidRDefault="00A546F4" w:rsidP="00BD400D">
      <w:pPr>
        <w:numPr>
          <w:ilvl w:val="0"/>
          <w:numId w:val="2"/>
        </w:numPr>
      </w:pPr>
      <w:r>
        <w:rPr>
          <w:b/>
        </w:rPr>
        <w:t>UC0959_2</w:t>
      </w:r>
      <w:r w:rsidRPr="00A546F4">
        <w:t>:</w:t>
      </w:r>
      <w:r>
        <w:t xml:space="preserve"> Mantener la seguridad de los subsistemas físicos y lógicos en sistemas informáticos.</w:t>
      </w:r>
    </w:p>
    <w:p w:rsidR="00BD400D" w:rsidRPr="00BD400D" w:rsidRDefault="00BD400D" w:rsidP="00BD400D">
      <w:r w:rsidRPr="00BD400D">
        <w:t>Dichas unidades de competencia son acreditables mediante la superación del siguiente módulo profesional:</w:t>
      </w:r>
    </w:p>
    <w:tbl>
      <w:tblPr>
        <w:tblStyle w:val="Tablaconcuadrcula"/>
        <w:tblW w:w="7026" w:type="dxa"/>
        <w:tblLook w:val="04A0" w:firstRow="1" w:lastRow="0" w:firstColumn="1" w:lastColumn="0" w:noHBand="0" w:noVBand="1"/>
      </w:tblPr>
      <w:tblGrid>
        <w:gridCol w:w="2802"/>
        <w:gridCol w:w="4224"/>
      </w:tblGrid>
      <w:tr w:rsidR="00BD400D" w:rsidRPr="00BD400D" w:rsidTr="00732EEA">
        <w:tc>
          <w:tcPr>
            <w:tcW w:w="2802" w:type="dxa"/>
          </w:tcPr>
          <w:p w:rsidR="00BD400D" w:rsidRPr="00BD400D" w:rsidRDefault="00BD400D" w:rsidP="00BD400D">
            <w:pPr>
              <w:spacing w:after="160"/>
              <w:rPr>
                <w:b/>
              </w:rPr>
            </w:pPr>
            <w:r w:rsidRPr="00BD400D">
              <w:rPr>
                <w:b/>
              </w:rPr>
              <w:t>Unidad de  competencia</w:t>
            </w:r>
          </w:p>
        </w:tc>
        <w:tc>
          <w:tcPr>
            <w:tcW w:w="4224" w:type="dxa"/>
          </w:tcPr>
          <w:p w:rsidR="00BD400D" w:rsidRPr="00BD400D" w:rsidRDefault="00BD400D" w:rsidP="00BD400D">
            <w:pPr>
              <w:spacing w:after="160"/>
              <w:rPr>
                <w:b/>
              </w:rPr>
            </w:pPr>
            <w:r w:rsidRPr="00BD400D">
              <w:rPr>
                <w:b/>
              </w:rPr>
              <w:t>Módulo Profesional</w:t>
            </w:r>
          </w:p>
        </w:tc>
      </w:tr>
      <w:tr w:rsidR="00BD400D" w:rsidRPr="00BD400D" w:rsidTr="00732EEA">
        <w:tc>
          <w:tcPr>
            <w:tcW w:w="2802" w:type="dxa"/>
          </w:tcPr>
          <w:p w:rsidR="00BD400D" w:rsidRPr="00BD400D" w:rsidRDefault="00676F51" w:rsidP="00BD400D">
            <w:pPr>
              <w:spacing w:after="160"/>
            </w:pPr>
            <w:r>
              <w:t>UC0957</w:t>
            </w:r>
            <w:r w:rsidR="00BD400D" w:rsidRPr="00BD400D">
              <w:t>_2</w:t>
            </w:r>
          </w:p>
        </w:tc>
        <w:tc>
          <w:tcPr>
            <w:tcW w:w="4224" w:type="dxa"/>
            <w:vAlign w:val="center"/>
          </w:tcPr>
          <w:p w:rsidR="00BD400D" w:rsidRPr="00BD400D" w:rsidRDefault="00676F51" w:rsidP="00BD400D">
            <w:pPr>
              <w:spacing w:after="160"/>
            </w:pPr>
            <w:r>
              <w:t>0226. Seguridad informática.</w:t>
            </w:r>
          </w:p>
        </w:tc>
      </w:tr>
    </w:tbl>
    <w:p w:rsidR="00BD400D" w:rsidRPr="00BD400D" w:rsidRDefault="00BD400D" w:rsidP="00BD400D"/>
    <w:p w:rsidR="00BD400D" w:rsidRPr="00A874A0" w:rsidRDefault="00BD400D" w:rsidP="00BD400D">
      <w:r w:rsidRPr="00A874A0">
        <w:t xml:space="preserve">Éste módulo profesional pertenece al </w:t>
      </w:r>
      <w:r w:rsidRPr="00A874A0">
        <w:rPr>
          <w:b/>
        </w:rPr>
        <w:t>CFGM de Sistemas Microinformáticos y Redes</w:t>
      </w:r>
      <w:r w:rsidRPr="00A874A0">
        <w:t xml:space="preserve">, con la siguiente distribución horaria, según lo dispuesto en el </w:t>
      </w:r>
      <w:r w:rsidRPr="00A874A0">
        <w:rPr>
          <w:i/>
        </w:rPr>
        <w:t xml:space="preserve">Decreto 107/2009, de 04/08/2009, por el que se establece el currículo del ciclo formativo de grado medio correspondiente al Título de </w:t>
      </w:r>
      <w:r w:rsidRPr="00A874A0">
        <w:rPr>
          <w:i/>
        </w:rPr>
        <w:lastRenderedPageBreak/>
        <w:t>Técnico o Técnica en Sistemas Microinformáticos y Redes en la Comunidad Autónoma de Castilla-La Mancha</w:t>
      </w:r>
      <w:r w:rsidRPr="00A874A0">
        <w:t>:</w:t>
      </w:r>
    </w:p>
    <w:tbl>
      <w:tblPr>
        <w:tblStyle w:val="Tablaconcuadrcula"/>
        <w:tblW w:w="0" w:type="auto"/>
        <w:jc w:val="center"/>
        <w:tblLook w:val="04A0" w:firstRow="1" w:lastRow="0" w:firstColumn="1" w:lastColumn="0" w:noHBand="0" w:noVBand="1"/>
      </w:tblPr>
      <w:tblGrid>
        <w:gridCol w:w="2741"/>
        <w:gridCol w:w="1504"/>
      </w:tblGrid>
      <w:tr w:rsidR="00BD400D" w:rsidRPr="00BD400D" w:rsidTr="00732EEA">
        <w:trPr>
          <w:jc w:val="center"/>
        </w:trPr>
        <w:tc>
          <w:tcPr>
            <w:tcW w:w="0" w:type="auto"/>
          </w:tcPr>
          <w:p w:rsidR="00BD400D" w:rsidRPr="00BD400D" w:rsidRDefault="00BD400D" w:rsidP="00BD400D">
            <w:pPr>
              <w:spacing w:after="160"/>
              <w:rPr>
                <w:b/>
              </w:rPr>
            </w:pPr>
            <w:r w:rsidRPr="00BD400D">
              <w:rPr>
                <w:b/>
              </w:rPr>
              <w:t>Módulo Profesional</w:t>
            </w:r>
          </w:p>
        </w:tc>
        <w:tc>
          <w:tcPr>
            <w:tcW w:w="0" w:type="auto"/>
          </w:tcPr>
          <w:p w:rsidR="00BD400D" w:rsidRPr="00BD400D" w:rsidRDefault="00BD400D" w:rsidP="004B23B8">
            <w:pPr>
              <w:spacing w:after="160"/>
              <w:jc w:val="right"/>
              <w:rPr>
                <w:b/>
              </w:rPr>
            </w:pPr>
            <w:r w:rsidRPr="00BD400D">
              <w:rPr>
                <w:b/>
              </w:rPr>
              <w:t>Horas anuales</w:t>
            </w:r>
          </w:p>
        </w:tc>
      </w:tr>
      <w:tr w:rsidR="00BD400D" w:rsidRPr="00BD400D" w:rsidTr="00732EEA">
        <w:trPr>
          <w:trHeight w:val="309"/>
          <w:jc w:val="center"/>
        </w:trPr>
        <w:tc>
          <w:tcPr>
            <w:tcW w:w="0" w:type="auto"/>
            <w:vAlign w:val="center"/>
          </w:tcPr>
          <w:p w:rsidR="00BD400D" w:rsidRPr="00BD400D" w:rsidRDefault="00B341B4" w:rsidP="00B341B4">
            <w:pPr>
              <w:spacing w:after="160"/>
            </w:pPr>
            <w:r>
              <w:t>0226</w:t>
            </w:r>
            <w:r w:rsidR="00BD400D" w:rsidRPr="00BD400D">
              <w:t xml:space="preserve">. </w:t>
            </w:r>
            <w:r>
              <w:t>Seguridad informática</w:t>
            </w:r>
          </w:p>
        </w:tc>
        <w:tc>
          <w:tcPr>
            <w:tcW w:w="0" w:type="auto"/>
          </w:tcPr>
          <w:p w:rsidR="00BD400D" w:rsidRPr="00BD400D" w:rsidRDefault="00B341B4" w:rsidP="004B23B8">
            <w:pPr>
              <w:spacing w:after="160"/>
              <w:jc w:val="right"/>
            </w:pPr>
            <w:r>
              <w:t>104</w:t>
            </w:r>
          </w:p>
        </w:tc>
      </w:tr>
      <w:tr w:rsidR="00BD400D" w:rsidRPr="00BD400D" w:rsidTr="00732EEA">
        <w:trPr>
          <w:jc w:val="center"/>
        </w:trPr>
        <w:tc>
          <w:tcPr>
            <w:tcW w:w="0" w:type="auto"/>
          </w:tcPr>
          <w:p w:rsidR="00BD400D" w:rsidRPr="00BD400D" w:rsidRDefault="00BD400D" w:rsidP="00BD400D">
            <w:pPr>
              <w:spacing w:after="160"/>
              <w:rPr>
                <w:b/>
              </w:rPr>
            </w:pPr>
            <w:r w:rsidRPr="00BD400D">
              <w:rPr>
                <w:b/>
              </w:rPr>
              <w:t>TOTAL</w:t>
            </w:r>
          </w:p>
        </w:tc>
        <w:tc>
          <w:tcPr>
            <w:tcW w:w="0" w:type="auto"/>
          </w:tcPr>
          <w:p w:rsidR="00BD400D" w:rsidRPr="00BD400D" w:rsidRDefault="00B341B4" w:rsidP="004B23B8">
            <w:pPr>
              <w:spacing w:after="160"/>
              <w:jc w:val="right"/>
              <w:rPr>
                <w:b/>
              </w:rPr>
            </w:pPr>
            <w:r>
              <w:rPr>
                <w:b/>
              </w:rPr>
              <w:t>104</w:t>
            </w:r>
          </w:p>
        </w:tc>
      </w:tr>
    </w:tbl>
    <w:p w:rsidR="00BD400D" w:rsidRDefault="00BD400D" w:rsidP="00F116DA"/>
    <w:p w:rsidR="00F82C3B" w:rsidRDefault="00F82C3B" w:rsidP="00F116DA">
      <w:r>
        <w:t>Se plantea, además, la realización de prácticas formativas en empresas, a cuyos efectos se constata la existencia en la localidad y comarca de suficientes empresas del sector que podrían acoger al alumnado en prácticas.</w:t>
      </w:r>
    </w:p>
    <w:p w:rsidR="00312F6F" w:rsidRDefault="00887FB4" w:rsidP="00F116DA">
      <w:r>
        <w:t xml:space="preserve">En cuanto al </w:t>
      </w:r>
      <w:r w:rsidRPr="00887FB4">
        <w:rPr>
          <w:b/>
        </w:rPr>
        <w:t>equipamiento</w:t>
      </w:r>
      <w:r>
        <w:t>, el centro dispone de aula de informática de 75 m</w:t>
      </w:r>
      <w:r>
        <w:rPr>
          <w:vertAlign w:val="superscript"/>
        </w:rPr>
        <w:t>2</w:t>
      </w:r>
      <w:r>
        <w:t>, con equipos informáticos conectados en red, cañón proyector e impresora láser; espacios suficientes para la ubicación del taller de instalación y reparación de equipos, además de la mayor parte del equipamiento requerido en el Decreto de currículo (componentes para montaje de ordenadores, herramientas, armario de cableado, etc.). No obstante, el centro se compromete a adquirir el pequeño equipamiento que fuese necesario para el desarrollo adecuado del curso.</w:t>
      </w:r>
    </w:p>
    <w:p w:rsidR="00F82C3B" w:rsidRDefault="00F82C3B" w:rsidP="00F116DA">
      <w:pPr>
        <w:rPr>
          <w:rFonts w:cstheme="minorHAnsi"/>
          <w:bCs/>
          <w:spacing w:val="-2"/>
          <w:lang w:val="es-ES_tradnl"/>
        </w:rPr>
      </w:pPr>
      <w:r>
        <w:t xml:space="preserve">En cuanto a las necesidades de profesorado, la atribución docente en los módulos profesionales a impartir corresponde, según lo dispuesto en el </w:t>
      </w:r>
      <w:r w:rsidRPr="00F82C3B">
        <w:rPr>
          <w:i/>
        </w:rPr>
        <w:t>REAL DECRETO 1691/2007, de 14 de diciembre, por el que se establece el título de Técnico en Sistemas Microinformáticos y Redes y se fijan sus enseñanzas mínimas</w:t>
      </w:r>
      <w:r>
        <w:t xml:space="preserve">, </w:t>
      </w:r>
      <w:r w:rsidR="00C17546">
        <w:t xml:space="preserve">a un/una de </w:t>
      </w:r>
      <w:r w:rsidR="00C17546" w:rsidRPr="00351D27">
        <w:rPr>
          <w:rFonts w:cstheme="minorHAnsi"/>
          <w:bCs/>
          <w:spacing w:val="-2"/>
          <w:lang w:val="es-ES_tradnl"/>
        </w:rPr>
        <w:t>Profesor</w:t>
      </w:r>
      <w:r w:rsidR="00C17546">
        <w:rPr>
          <w:rFonts w:cstheme="minorHAnsi"/>
          <w:bCs/>
          <w:spacing w:val="-2"/>
          <w:lang w:val="es-ES_tradnl"/>
        </w:rPr>
        <w:t>/a</w:t>
      </w:r>
      <w:r w:rsidR="00C17546" w:rsidRPr="00351D27">
        <w:rPr>
          <w:rFonts w:cstheme="minorHAnsi"/>
          <w:bCs/>
          <w:spacing w:val="-2"/>
          <w:lang w:val="es-ES_tradnl"/>
        </w:rPr>
        <w:t xml:space="preserve"> Técnico</w:t>
      </w:r>
      <w:r w:rsidR="00C17546">
        <w:rPr>
          <w:rFonts w:cstheme="minorHAnsi"/>
          <w:bCs/>
          <w:spacing w:val="-2"/>
          <w:lang w:val="es-ES_tradnl"/>
        </w:rPr>
        <w:t>/a</w:t>
      </w:r>
      <w:r w:rsidR="00C17546" w:rsidRPr="00351D27">
        <w:rPr>
          <w:rFonts w:cstheme="minorHAnsi"/>
          <w:bCs/>
          <w:spacing w:val="-2"/>
          <w:lang w:val="es-ES_tradnl"/>
        </w:rPr>
        <w:t xml:space="preserve"> de Formación Profesional</w:t>
      </w:r>
      <w:r w:rsidR="00C17546">
        <w:rPr>
          <w:rFonts w:cstheme="minorHAnsi"/>
          <w:bCs/>
          <w:spacing w:val="-2"/>
          <w:lang w:val="es-ES_tradnl"/>
        </w:rPr>
        <w:t>, con la especialidad de “Sistemas y Aplicaciones Informáticas”.</w:t>
      </w:r>
    </w:p>
    <w:p w:rsidR="00C17546" w:rsidRDefault="00C17546" w:rsidP="00C17546">
      <w:pPr>
        <w:pStyle w:val="Ttulo2numerado"/>
      </w:pPr>
      <w:r>
        <w:t>Estructura y calendario de la actividad</w:t>
      </w:r>
    </w:p>
    <w:p w:rsidR="00C17546" w:rsidRDefault="00C17546" w:rsidP="00C17546">
      <w:r>
        <w:t xml:space="preserve">Se propone desarrollar </w:t>
      </w:r>
      <w:r w:rsidR="00AB5108">
        <w:t>la fase “general” d</w:t>
      </w:r>
      <w:r>
        <w:t>el curso a lo largo de 27 semanas, con la siguiente distribución horaria semanal:</w:t>
      </w:r>
    </w:p>
    <w:tbl>
      <w:tblPr>
        <w:tblStyle w:val="Tablaconcuadrcula"/>
        <w:tblW w:w="0" w:type="auto"/>
        <w:jc w:val="center"/>
        <w:tblLook w:val="04A0" w:firstRow="1" w:lastRow="0" w:firstColumn="1" w:lastColumn="0" w:noHBand="0" w:noVBand="1"/>
      </w:tblPr>
      <w:tblGrid>
        <w:gridCol w:w="2854"/>
        <w:gridCol w:w="1763"/>
      </w:tblGrid>
      <w:tr w:rsidR="00C17546" w:rsidRPr="00836846" w:rsidTr="006F67C7">
        <w:trPr>
          <w:jc w:val="center"/>
        </w:trPr>
        <w:tc>
          <w:tcPr>
            <w:tcW w:w="0" w:type="auto"/>
          </w:tcPr>
          <w:p w:rsidR="00C17546" w:rsidRPr="00836846" w:rsidRDefault="00C17546" w:rsidP="0027559F">
            <w:pPr>
              <w:keepNext/>
              <w:rPr>
                <w:b/>
              </w:rPr>
            </w:pPr>
            <w:r w:rsidRPr="00836846">
              <w:rPr>
                <w:b/>
              </w:rPr>
              <w:t>Módulo Profesional</w:t>
            </w:r>
          </w:p>
        </w:tc>
        <w:tc>
          <w:tcPr>
            <w:tcW w:w="0" w:type="auto"/>
          </w:tcPr>
          <w:p w:rsidR="00C17546" w:rsidRPr="00836846" w:rsidRDefault="00C17546" w:rsidP="00A546F4">
            <w:pPr>
              <w:keepNext/>
              <w:jc w:val="right"/>
              <w:rPr>
                <w:b/>
              </w:rPr>
            </w:pPr>
            <w:r>
              <w:rPr>
                <w:b/>
              </w:rPr>
              <w:t>Horas semanales</w:t>
            </w:r>
          </w:p>
        </w:tc>
      </w:tr>
      <w:tr w:rsidR="00C17546" w:rsidRPr="00DE169C" w:rsidTr="006F67C7">
        <w:trPr>
          <w:trHeight w:val="309"/>
          <w:jc w:val="center"/>
        </w:trPr>
        <w:tc>
          <w:tcPr>
            <w:tcW w:w="0" w:type="auto"/>
            <w:vAlign w:val="center"/>
          </w:tcPr>
          <w:p w:rsidR="00C17546" w:rsidRPr="00DE169C" w:rsidRDefault="000B2959" w:rsidP="0027559F">
            <w:pPr>
              <w:keepNext/>
            </w:pPr>
            <w:r w:rsidRPr="000B2959">
              <w:t>0223. Aplicaciones ofimáticas</w:t>
            </w:r>
          </w:p>
        </w:tc>
        <w:tc>
          <w:tcPr>
            <w:tcW w:w="0" w:type="auto"/>
          </w:tcPr>
          <w:p w:rsidR="00C17546" w:rsidRPr="00DE169C" w:rsidRDefault="009023AB" w:rsidP="00A546F4">
            <w:pPr>
              <w:keepNext/>
              <w:jc w:val="right"/>
            </w:pPr>
            <w:r>
              <w:t>7</w:t>
            </w:r>
          </w:p>
        </w:tc>
      </w:tr>
      <w:tr w:rsidR="00B341B4" w:rsidRPr="00DE169C" w:rsidTr="006F67C7">
        <w:trPr>
          <w:trHeight w:val="309"/>
          <w:jc w:val="center"/>
        </w:trPr>
        <w:tc>
          <w:tcPr>
            <w:tcW w:w="0" w:type="auto"/>
            <w:vAlign w:val="center"/>
          </w:tcPr>
          <w:p w:rsidR="00B341B4" w:rsidRPr="000B2959" w:rsidRDefault="00B341B4" w:rsidP="0027559F">
            <w:pPr>
              <w:keepNext/>
            </w:pPr>
            <w:r>
              <w:t>0226. Seguridad informática</w:t>
            </w:r>
          </w:p>
        </w:tc>
        <w:tc>
          <w:tcPr>
            <w:tcW w:w="0" w:type="auto"/>
          </w:tcPr>
          <w:p w:rsidR="00B341B4" w:rsidRDefault="003B3F97" w:rsidP="00A546F4">
            <w:pPr>
              <w:keepNext/>
              <w:jc w:val="right"/>
            </w:pPr>
            <w:r>
              <w:t>4</w:t>
            </w:r>
          </w:p>
        </w:tc>
      </w:tr>
      <w:tr w:rsidR="00C17546" w:rsidRPr="00312F6F" w:rsidTr="006F67C7">
        <w:trPr>
          <w:jc w:val="center"/>
        </w:trPr>
        <w:tc>
          <w:tcPr>
            <w:tcW w:w="0" w:type="auto"/>
          </w:tcPr>
          <w:p w:rsidR="00C17546" w:rsidRPr="00312F6F" w:rsidRDefault="00C17546" w:rsidP="006F67C7">
            <w:pPr>
              <w:jc w:val="right"/>
              <w:rPr>
                <w:b/>
              </w:rPr>
            </w:pPr>
            <w:r w:rsidRPr="00312F6F">
              <w:rPr>
                <w:b/>
              </w:rPr>
              <w:t>TOTAL</w:t>
            </w:r>
          </w:p>
        </w:tc>
        <w:tc>
          <w:tcPr>
            <w:tcW w:w="0" w:type="auto"/>
          </w:tcPr>
          <w:p w:rsidR="00C17546" w:rsidRPr="00312F6F" w:rsidRDefault="003B3F97" w:rsidP="00A546F4">
            <w:pPr>
              <w:jc w:val="right"/>
              <w:rPr>
                <w:b/>
              </w:rPr>
            </w:pPr>
            <w:r>
              <w:rPr>
                <w:b/>
              </w:rPr>
              <w:t>11</w:t>
            </w:r>
          </w:p>
        </w:tc>
      </w:tr>
    </w:tbl>
    <w:p w:rsidR="0027559F" w:rsidRDefault="0027559F" w:rsidP="00C17546"/>
    <w:p w:rsidR="00C17546" w:rsidRDefault="00A546F4" w:rsidP="00C17546">
      <w:r>
        <w:t>Su impartición</w:t>
      </w:r>
      <w:r w:rsidR="00AB5108">
        <w:t xml:space="preserve"> tendría lu</w:t>
      </w:r>
      <w:r w:rsidR="00BD400D">
        <w:t xml:space="preserve">gar </w:t>
      </w:r>
      <w:r>
        <w:t xml:space="preserve">no antes del 25 de octubre próximo, y en cualquier caso a partir </w:t>
      </w:r>
      <w:r w:rsidR="006863F5">
        <w:t>del 28</w:t>
      </w:r>
      <w:r w:rsidR="00BD400D">
        <w:t>/10/2021 al 29/05/2022</w:t>
      </w:r>
      <w:r w:rsidR="00AB5108">
        <w:t>.</w:t>
      </w:r>
    </w:p>
    <w:p w:rsidR="00AB5108" w:rsidRDefault="00AB5108" w:rsidP="00C17546">
      <w:r>
        <w:t>La fase de prácticas</w:t>
      </w:r>
      <w:r w:rsidR="0027559F">
        <w:t xml:space="preserve"> formativas en empresa</w:t>
      </w:r>
      <w:r w:rsidR="00BD400D">
        <w:t xml:space="preserve"> (8</w:t>
      </w:r>
      <w:r>
        <w:t xml:space="preserve">0 h.) se desarrollaría </w:t>
      </w:r>
      <w:r w:rsidR="00BD400D">
        <w:t>a partir</w:t>
      </w:r>
      <w:r w:rsidR="006863F5">
        <w:t xml:space="preserve"> </w:t>
      </w:r>
      <w:r w:rsidR="00BD400D">
        <w:t>del 01/06/2022.</w:t>
      </w:r>
    </w:p>
    <w:p w:rsidR="0027559F" w:rsidRDefault="0027559F" w:rsidP="0027559F">
      <w:pPr>
        <w:pStyle w:val="Ttulo2numerado"/>
      </w:pPr>
      <w:r>
        <w:lastRenderedPageBreak/>
        <w:t>Alumnado</w:t>
      </w:r>
    </w:p>
    <w:p w:rsidR="00AB2C5D" w:rsidRDefault="00AB2C5D" w:rsidP="00AB2C5D">
      <w:r>
        <w:t>La oferta se realizaría para un máximo de 20 alumnos/as que cumplan los requisitos establecidos en el Sistema Nacional de Garantía Juvenil.</w:t>
      </w:r>
    </w:p>
    <w:p w:rsidR="0022429E" w:rsidRDefault="0022429E" w:rsidP="0022429E">
      <w:r>
        <w:t>La difusión se realizaría a través de los canales habituales:</w:t>
      </w:r>
    </w:p>
    <w:p w:rsidR="0022429E" w:rsidRDefault="0022429E" w:rsidP="0022429E">
      <w:pPr>
        <w:pStyle w:val="Prrafodelista"/>
        <w:numPr>
          <w:ilvl w:val="0"/>
          <w:numId w:val="3"/>
        </w:numPr>
        <w:spacing w:line="259" w:lineRule="auto"/>
      </w:pPr>
      <w:r>
        <w:t>Contacto telefónico con antiguo alumnado del centro titulados en ESPA</w:t>
      </w:r>
    </w:p>
    <w:p w:rsidR="0022429E" w:rsidRDefault="0022429E" w:rsidP="0022429E">
      <w:pPr>
        <w:pStyle w:val="Prrafodelista"/>
        <w:numPr>
          <w:ilvl w:val="0"/>
          <w:numId w:val="3"/>
        </w:numPr>
        <w:spacing w:line="259" w:lineRule="auto"/>
      </w:pPr>
      <w:r>
        <w:t>Web del centro</w:t>
      </w:r>
    </w:p>
    <w:p w:rsidR="0022429E" w:rsidRDefault="0022429E" w:rsidP="0022429E">
      <w:pPr>
        <w:pStyle w:val="Prrafodelista"/>
        <w:numPr>
          <w:ilvl w:val="0"/>
          <w:numId w:val="3"/>
        </w:numPr>
        <w:spacing w:line="259" w:lineRule="auto"/>
      </w:pPr>
      <w:r>
        <w:t>Redes sociales</w:t>
      </w:r>
    </w:p>
    <w:p w:rsidR="0022429E" w:rsidRDefault="0022429E" w:rsidP="0022429E">
      <w:pPr>
        <w:pStyle w:val="Prrafodelista"/>
        <w:numPr>
          <w:ilvl w:val="0"/>
          <w:numId w:val="3"/>
        </w:numPr>
        <w:spacing w:line="259" w:lineRule="auto"/>
      </w:pPr>
      <w:r>
        <w:t>Cartelería</w:t>
      </w:r>
    </w:p>
    <w:p w:rsidR="0022429E" w:rsidRDefault="0022429E" w:rsidP="0022429E">
      <w:pPr>
        <w:pStyle w:val="Prrafodelista"/>
        <w:numPr>
          <w:ilvl w:val="0"/>
          <w:numId w:val="3"/>
        </w:numPr>
        <w:spacing w:line="259" w:lineRule="auto"/>
      </w:pPr>
      <w:r>
        <w:t>Oficina de Empleo</w:t>
      </w:r>
    </w:p>
    <w:p w:rsidR="0022429E" w:rsidRDefault="0022429E" w:rsidP="0022429E">
      <w:pPr>
        <w:pStyle w:val="Prrafodelista"/>
        <w:numPr>
          <w:ilvl w:val="0"/>
          <w:numId w:val="3"/>
        </w:numPr>
        <w:spacing w:line="259" w:lineRule="auto"/>
      </w:pPr>
      <w:r>
        <w:t>Centro de la Juventud</w:t>
      </w:r>
    </w:p>
    <w:p w:rsidR="0022429E" w:rsidRDefault="0022429E" w:rsidP="0022429E">
      <w:pPr>
        <w:pStyle w:val="Prrafodelista"/>
        <w:numPr>
          <w:ilvl w:val="0"/>
          <w:numId w:val="3"/>
        </w:numPr>
        <w:spacing w:line="259" w:lineRule="auto"/>
      </w:pPr>
      <w:r>
        <w:t>Servicios sociales municipales</w:t>
      </w:r>
    </w:p>
    <w:p w:rsidR="0022429E" w:rsidRDefault="0022429E" w:rsidP="0022429E">
      <w:pPr>
        <w:pStyle w:val="Ttulo2numerado"/>
      </w:pPr>
      <w:r>
        <w:t>Cumplimiento de los principios horizontales de la U.E.</w:t>
      </w:r>
    </w:p>
    <w:p w:rsidR="0022429E" w:rsidRDefault="0022429E" w:rsidP="0022429E">
      <w:r>
        <w:t xml:space="preserve">En cuanto a los principios horizontales </w:t>
      </w:r>
      <w:r w:rsidRPr="00863F84">
        <w:t>de las ayudas de Fondos</w:t>
      </w:r>
      <w:r w:rsidR="006863F5">
        <w:t xml:space="preserve"> </w:t>
      </w:r>
      <w:r w:rsidRPr="00863F84">
        <w:t>Estructurales y de Inversión Europeos (EIE), recogidos en el Reglamento (UE) nº 1303/2013</w:t>
      </w:r>
      <w:r>
        <w:t>, manifestamos nuestro compromiso con estos principios en los siguientes términos:</w:t>
      </w:r>
    </w:p>
    <w:p w:rsidR="0022429E" w:rsidRDefault="0022429E" w:rsidP="0022429E">
      <w:pPr>
        <w:pStyle w:val="Numeracinconletras"/>
        <w:jc w:val="both"/>
      </w:pPr>
      <w:r w:rsidRPr="00D92204">
        <w:rPr>
          <w:b/>
        </w:rPr>
        <w:t>Fomento de la igualdad de oportunidades entre mujeres y hombres</w:t>
      </w:r>
      <w:r w:rsidRPr="00F9125C">
        <w:t xml:space="preserve">, integrando la perspectiva de género en todas las fases de la programación y ejecución de las actuaciones. </w:t>
      </w:r>
      <w:r>
        <w:br/>
        <w:t>Si bien tradicionalmente los estudios y profesiones de tipo técnico se ha</w:t>
      </w:r>
      <w:r w:rsidR="006863F5">
        <w:t>n</w:t>
      </w:r>
      <w:r>
        <w:t xml:space="preserve"> asociado mayoritariamente al género masculino, e</w:t>
      </w:r>
      <w:r w:rsidRPr="00BD2BC7">
        <w:t>l planteamiento de este curso se hace, como no puede ser de otra manera, desde una perspectiva igualitaria, integrando en él tanto a alumnas como a alumnos. Se tendrá especial interés en reforzar la autoestima y potenciar la creatividad sin ningún tipo de discriminación</w:t>
      </w:r>
      <w:r>
        <w:t>,</w:t>
      </w:r>
      <w:r w:rsidR="006863F5">
        <w:t xml:space="preserve"> </w:t>
      </w:r>
      <w:r w:rsidRPr="00BD2BC7">
        <w:t>intentando vencer los prejuicios que sobre la profesión objeto de este curso, se pudieran tener por parte del alumnado.</w:t>
      </w:r>
    </w:p>
    <w:p w:rsidR="0022429E" w:rsidRDefault="0022429E" w:rsidP="0022429E">
      <w:pPr>
        <w:pStyle w:val="Numeracinconletras"/>
        <w:jc w:val="both"/>
      </w:pPr>
      <w:r w:rsidRPr="00D92204">
        <w:rPr>
          <w:b/>
        </w:rPr>
        <w:t>Fomento de la no discriminación y lucha contra la exclusión social</w:t>
      </w:r>
      <w:r w:rsidRPr="00F9125C">
        <w:t>.</w:t>
      </w:r>
      <w:r w:rsidR="00220397">
        <w:t xml:space="preserve"> </w:t>
      </w:r>
      <w:r w:rsidRPr="00F9125C">
        <w:t>Nuestro centro viene interactuando en los últimos años con instituciones y administraciones locales que tienen un contacto muy directo con colectivos en riesgo de exclusión social, inmigrantes, mujeres, jóvenes, etc., para dar a conocer nuestra oferta educativa, que en muchos casos ofrecen una segunda oportunidad a las personas adultas para acceder y/o completar su formación.</w:t>
      </w:r>
    </w:p>
    <w:p w:rsidR="0022429E" w:rsidRDefault="0022429E" w:rsidP="0022429E">
      <w:pPr>
        <w:pStyle w:val="Numeracinconletras"/>
        <w:numPr>
          <w:ilvl w:val="0"/>
          <w:numId w:val="0"/>
        </w:numPr>
        <w:ind w:left="709"/>
        <w:jc w:val="both"/>
      </w:pPr>
      <w:r w:rsidRPr="00F9125C">
        <w:t>Es nuestra intención es ponernos en contacto con dichas instituciones para hacer llegar la oferta de este curso a jóvenes que se encuentran en paro, o que se han situado fuera del sistema educativo por diversas circunstancias. La realización de esta actividad contribuirá no solo a mejorar la formación y facilitar el acceso al mundo laboral de los participantes, sino que ayudará de manera efectiva a su integración en la sociedad.</w:t>
      </w:r>
    </w:p>
    <w:p w:rsidR="0022429E" w:rsidRPr="00E2280A" w:rsidRDefault="0022429E" w:rsidP="0022429E">
      <w:pPr>
        <w:pStyle w:val="Numeracinconletras"/>
        <w:jc w:val="both"/>
      </w:pPr>
      <w:r w:rsidRPr="00D92204">
        <w:rPr>
          <w:b/>
        </w:rPr>
        <w:lastRenderedPageBreak/>
        <w:t>Desarrollo sostenible</w:t>
      </w:r>
      <w:r>
        <w:rPr>
          <w:b/>
        </w:rPr>
        <w:t>.</w:t>
      </w:r>
      <w:r w:rsidR="00220397">
        <w:rPr>
          <w:b/>
        </w:rPr>
        <w:t xml:space="preserve"> </w:t>
      </w:r>
      <w:r>
        <w:t>Durante</w:t>
      </w:r>
      <w:r w:rsidRPr="00386DF0">
        <w:t xml:space="preserve"> el desarrollo del curso </w:t>
      </w:r>
      <w:r>
        <w:t>y a</w:t>
      </w:r>
      <w:r w:rsidRPr="00386DF0">
        <w:t xml:space="preserve"> la hora de plantear actividades se intentarán fomentar actitudes de respeto al medio ambiente, </w:t>
      </w:r>
      <w:r w:rsidRPr="0022429E">
        <w:t xml:space="preserve">favoreciendo la toma de conciencia en la utilización responsable de los recursos. </w:t>
      </w:r>
      <w:r>
        <w:t>Específicamente, l</w:t>
      </w:r>
      <w:r w:rsidRPr="0022429E">
        <w:t xml:space="preserve">as tareas de montaje y mantenimiento </w:t>
      </w:r>
      <w:r>
        <w:t xml:space="preserve">de sistemas informáticos </w:t>
      </w:r>
      <w:r w:rsidRPr="0022429E">
        <w:t>tendrán que adaptarse a la normativa sobre los tratamientos y gestión de residuos y agentes contaminantes.</w:t>
      </w:r>
    </w:p>
    <w:p w:rsidR="0022429E" w:rsidRPr="002472B7" w:rsidRDefault="0022429E" w:rsidP="0022429E">
      <w:pPr>
        <w:pStyle w:val="Ttulo2numerado"/>
      </w:pPr>
      <w:r>
        <w:t>Compromisos por parte del centro</w:t>
      </w:r>
    </w:p>
    <w:p w:rsidR="0022429E" w:rsidRPr="00A80F86" w:rsidRDefault="0022429E" w:rsidP="00FB572E">
      <w:pPr>
        <w:autoSpaceDE w:val="0"/>
        <w:autoSpaceDN w:val="0"/>
        <w:adjustRightInd w:val="0"/>
        <w:spacing w:after="0" w:line="240" w:lineRule="auto"/>
        <w:rPr>
          <w:rFonts w:cstheme="minorHAnsi"/>
          <w:color w:val="000000"/>
        </w:rPr>
      </w:pPr>
      <w:r>
        <w:rPr>
          <w:rFonts w:cstheme="minorHAnsi"/>
          <w:bCs/>
          <w:color w:val="000000"/>
        </w:rPr>
        <w:t>Nuestro centro</w:t>
      </w:r>
      <w:r w:rsidRPr="00A80F86">
        <w:rPr>
          <w:rFonts w:cstheme="minorHAnsi"/>
          <w:bCs/>
          <w:color w:val="000000"/>
        </w:rPr>
        <w:t xml:space="preserve"> se compromete</w:t>
      </w:r>
      <w:r w:rsidR="006863F5">
        <w:rPr>
          <w:rFonts w:cstheme="minorHAnsi"/>
          <w:bCs/>
          <w:color w:val="000000"/>
        </w:rPr>
        <w:t xml:space="preserve"> </w:t>
      </w:r>
      <w:r w:rsidRPr="00A80F86">
        <w:rPr>
          <w:rFonts w:cstheme="minorHAnsi"/>
          <w:color w:val="000000"/>
        </w:rPr>
        <w:t xml:space="preserve">a aplicar la normativa vigente </w:t>
      </w:r>
      <w:r w:rsidR="00FB572E">
        <w:rPr>
          <w:rFonts w:cstheme="minorHAnsi"/>
          <w:color w:val="000000"/>
        </w:rPr>
        <w:t xml:space="preserve">que regula las enseñanzas modulares de Formación Profesional, así como lo recogido en la </w:t>
      </w:r>
      <w:r w:rsidR="00FB572E" w:rsidRPr="0097676E">
        <w:t>Orden de 02/07/2012, de la Consejería de Educación, Cultura y Deportes, por la que se dictan instrucciones que regulan la organización y funcionamiento de los centros de educación de personas adultas en la Comunidad Autónoma de Castilla-La Mancha</w:t>
      </w:r>
      <w:r w:rsidR="00FB572E">
        <w:t>.</w:t>
      </w:r>
    </w:p>
    <w:p w:rsidR="0022429E" w:rsidRPr="00A80F86" w:rsidRDefault="0022429E" w:rsidP="00FB572E">
      <w:pPr>
        <w:autoSpaceDE w:val="0"/>
        <w:autoSpaceDN w:val="0"/>
        <w:adjustRightInd w:val="0"/>
        <w:spacing w:after="0" w:line="240" w:lineRule="auto"/>
        <w:rPr>
          <w:rFonts w:cstheme="minorHAnsi"/>
          <w:color w:val="000000"/>
        </w:rPr>
      </w:pPr>
    </w:p>
    <w:p w:rsidR="0022429E" w:rsidRPr="00A80F86" w:rsidRDefault="0022429E" w:rsidP="00FB572E">
      <w:pPr>
        <w:autoSpaceDE w:val="0"/>
        <w:autoSpaceDN w:val="0"/>
        <w:adjustRightInd w:val="0"/>
        <w:spacing w:after="0" w:line="240" w:lineRule="auto"/>
        <w:rPr>
          <w:rFonts w:cstheme="minorHAnsi"/>
          <w:color w:val="000000"/>
        </w:rPr>
      </w:pPr>
      <w:r w:rsidRPr="00A80F86">
        <w:rPr>
          <w:rFonts w:cstheme="minorHAnsi"/>
          <w:color w:val="000000"/>
        </w:rPr>
        <w:t>Además, se adquieren los siguientes compromisos relacionados específicamente con el Plan de Garantía Juvenil:</w:t>
      </w:r>
    </w:p>
    <w:p w:rsidR="0022429E" w:rsidRPr="00A80F86" w:rsidRDefault="0022429E" w:rsidP="00FB572E">
      <w:pPr>
        <w:autoSpaceDE w:val="0"/>
        <w:autoSpaceDN w:val="0"/>
        <w:adjustRightInd w:val="0"/>
        <w:spacing w:after="0" w:line="240" w:lineRule="auto"/>
        <w:rPr>
          <w:rFonts w:cstheme="minorHAnsi"/>
          <w:color w:val="000000"/>
        </w:rPr>
      </w:pPr>
    </w:p>
    <w:p w:rsidR="009640DA" w:rsidRPr="00A80F86" w:rsidRDefault="009640DA" w:rsidP="009640DA">
      <w:pPr>
        <w:pStyle w:val="Numeracinconletras"/>
        <w:numPr>
          <w:ilvl w:val="0"/>
          <w:numId w:val="7"/>
        </w:numPr>
        <w:jc w:val="both"/>
      </w:pPr>
      <w:r w:rsidRPr="00A80F86">
        <w:t xml:space="preserve">Colaborar en las tareas de inscripción obligatoria en el Sistema Nacional de Garantía Juvenil (aplicación del Ministerio de </w:t>
      </w:r>
      <w:r>
        <w:t>Trabajo, Migraciones</w:t>
      </w:r>
      <w:r w:rsidRPr="00A80F86">
        <w:t xml:space="preserve"> y Seguridad Social) del alumnado que lo precise.</w:t>
      </w:r>
    </w:p>
    <w:p w:rsidR="009640DA" w:rsidRPr="00D92204" w:rsidRDefault="009640DA" w:rsidP="009640DA">
      <w:pPr>
        <w:pStyle w:val="Numeracinconletras"/>
        <w:numPr>
          <w:ilvl w:val="0"/>
          <w:numId w:val="7"/>
        </w:numPr>
        <w:jc w:val="both"/>
      </w:pPr>
      <w:r w:rsidRPr="00D92204">
        <w:t xml:space="preserve">Así mismo, se compromete a informar y orientar a los jóvenes participantes de las posibilidades de acceso a incentivos, de empleabilidad o de continuidad en su proceso formativo. </w:t>
      </w:r>
    </w:p>
    <w:p w:rsidR="009640DA" w:rsidRPr="00D92204" w:rsidRDefault="009640DA" w:rsidP="009640DA">
      <w:pPr>
        <w:pStyle w:val="Numeracinconletras"/>
        <w:numPr>
          <w:ilvl w:val="0"/>
          <w:numId w:val="7"/>
        </w:numPr>
        <w:jc w:val="both"/>
      </w:pPr>
      <w:r w:rsidRPr="00D92204">
        <w:t xml:space="preserve">Se compromete, una vez finalizada la actuación formativa, a cumplimentar los indicadores de resultados inmediatos planteados por el Fondo Social Europeo. </w:t>
      </w:r>
    </w:p>
    <w:p w:rsidR="00AB2C5D" w:rsidRPr="00AB2C5D" w:rsidRDefault="009640DA" w:rsidP="009640DA">
      <w:pPr>
        <w:pStyle w:val="Numeracinconletras"/>
        <w:numPr>
          <w:ilvl w:val="0"/>
          <w:numId w:val="7"/>
        </w:numPr>
        <w:jc w:val="both"/>
      </w:pPr>
      <w:r w:rsidRPr="00D92204">
        <w:t>Al tratarse de acciones objeto de cofinanciación mediante Programa Operativo de Empleo Juvenil 2014-2020, el centro asume, junto a la Administración educativa, la obligación de hacer llegar al público información sobre las operaciones financiadas, así como dar a conocer a los ciudadanos de la UE el papel y logros de la política de cohesión y del FSE.</w:t>
      </w:r>
      <w:r>
        <w:t xml:space="preserve"> Ya desde la fecha de inicio de las actividades se fijará la preceptiva cartelería con las alusiones y logos oficiales.</w:t>
      </w:r>
    </w:p>
    <w:sectPr w:rsidR="00AB2C5D" w:rsidRPr="00AB2C5D" w:rsidSect="0027559F">
      <w:headerReference w:type="default" r:id="rId8"/>
      <w:footerReference w:type="default" r:id="rId9"/>
      <w:pgSz w:w="11906" w:h="16838"/>
      <w:pgMar w:top="2552" w:right="1701" w:bottom="1701" w:left="1701"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733A" w:rsidRDefault="008A733A" w:rsidP="00997CBF">
      <w:pPr>
        <w:spacing w:after="0" w:line="240" w:lineRule="auto"/>
      </w:pPr>
      <w:r>
        <w:separator/>
      </w:r>
    </w:p>
  </w:endnote>
  <w:endnote w:type="continuationSeparator" w:id="0">
    <w:p w:rsidR="008A733A" w:rsidRDefault="008A733A" w:rsidP="00997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CBF" w:rsidRDefault="009623F5" w:rsidP="00997CBF">
    <w:pPr>
      <w:pStyle w:val="Piedepgina"/>
      <w:ind w:left="-426"/>
    </w:pPr>
    <w:r>
      <w:rPr>
        <w:noProof/>
        <w:lang w:eastAsia="es-ES"/>
      </w:rPr>
      <mc:AlternateContent>
        <mc:Choice Requires="wps">
          <w:drawing>
            <wp:anchor distT="45720" distB="45720" distL="114300" distR="114300" simplePos="0" relativeHeight="251668480" behindDoc="0" locked="0" layoutInCell="1" allowOverlap="1">
              <wp:simplePos x="0" y="0"/>
              <wp:positionH relativeFrom="column">
                <wp:posOffset>4196080</wp:posOffset>
              </wp:positionH>
              <wp:positionV relativeFrom="paragraph">
                <wp:posOffset>219075</wp:posOffset>
              </wp:positionV>
              <wp:extent cx="2028825" cy="533400"/>
              <wp:effectExtent l="0" t="0" r="0" b="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533400"/>
                      </a:xfrm>
                      <a:prstGeom prst="rect">
                        <a:avLst/>
                      </a:prstGeom>
                      <a:solidFill>
                        <a:srgbClr val="FFFFFF"/>
                      </a:solidFill>
                      <a:ln w="9525">
                        <a:noFill/>
                        <a:miter lim="800000"/>
                        <a:headEnd/>
                        <a:tailEnd/>
                      </a:ln>
                    </wps:spPr>
                    <wps:txbx>
                      <w:txbxContent>
                        <w:p w:rsidR="00997CBF" w:rsidRDefault="00997CBF" w:rsidP="00997CBF">
                          <w:pPr>
                            <w:spacing w:after="0" w:line="220" w:lineRule="atLeast"/>
                            <w:rPr>
                              <w:rFonts w:ascii="Arial Narrow" w:hAnsi="Arial Narrow"/>
                              <w:sz w:val="18"/>
                              <w:szCs w:val="18"/>
                            </w:rPr>
                          </w:pPr>
                        </w:p>
                        <w:p w:rsidR="00E14EB6" w:rsidRDefault="00E14EB6" w:rsidP="00997CBF">
                          <w:pPr>
                            <w:spacing w:after="0" w:line="220" w:lineRule="atLeast"/>
                            <w:rPr>
                              <w:rFonts w:ascii="Arial Narrow" w:hAnsi="Arial Narrow"/>
                              <w:color w:val="002855"/>
                              <w:sz w:val="18"/>
                              <w:szCs w:val="18"/>
                            </w:rPr>
                          </w:pPr>
                        </w:p>
                        <w:p w:rsidR="00997CBF" w:rsidRPr="005E5D86" w:rsidRDefault="0095480C" w:rsidP="00997CBF">
                          <w:pPr>
                            <w:spacing w:after="0" w:line="220" w:lineRule="atLeast"/>
                            <w:rPr>
                              <w:rFonts w:ascii="Arial Narrow" w:hAnsi="Arial Narrow"/>
                              <w:color w:val="002855"/>
                              <w:sz w:val="18"/>
                              <w:szCs w:val="18"/>
                            </w:rPr>
                          </w:pPr>
                          <w:r>
                            <w:rPr>
                              <w:rFonts w:ascii="Arial Narrow" w:hAnsi="Arial Narrow"/>
                              <w:color w:val="002855"/>
                              <w:sz w:val="18"/>
                              <w:szCs w:val="18"/>
                            </w:rPr>
                            <w:t>cepa-fquevedo.centros.castillalamancha.es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30.4pt;margin-top:17.25pt;width:159.75pt;height:4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" stroked="f">
              <v:textbox>
                <w:txbxContent>
                  <w:p w:rsidR="00997CBF" w:rsidRDefault="00997CBF" w:rsidP="00997CBF">
                    <w:pPr>
                      <w:spacing w:after="0" w:line="220" w:lineRule="atLeast"/>
                      <w:rPr>
                        <w:rFonts w:ascii="Arial Narrow" w:hAnsi="Arial Narrow"/>
                        <w:sz w:val="18"/>
                        <w:szCs w:val="18"/>
                      </w:rPr>
                    </w:pPr>
                  </w:p>
                  <w:p w:rsidR="00E14EB6" w:rsidRDefault="00E14EB6" w:rsidP="00997CBF">
                    <w:pPr>
                      <w:spacing w:after="0" w:line="220" w:lineRule="atLeast"/>
                      <w:rPr>
                        <w:rFonts w:ascii="Arial Narrow" w:hAnsi="Arial Narrow"/>
                        <w:color w:val="002855"/>
                        <w:sz w:val="18"/>
                        <w:szCs w:val="18"/>
                      </w:rPr>
                    </w:pPr>
                  </w:p>
                  <w:p w:rsidR="00997CBF" w:rsidRPr="005E5D86" w:rsidRDefault="0095480C" w:rsidP="00997CBF">
                    <w:pPr>
                      <w:spacing w:after="0" w:line="220" w:lineRule="atLeast"/>
                      <w:rPr>
                        <w:rFonts w:ascii="Arial Narrow" w:hAnsi="Arial Narrow"/>
                        <w:color w:val="002855"/>
                        <w:sz w:val="18"/>
                        <w:szCs w:val="18"/>
                      </w:rPr>
                    </w:pPr>
                    <w:r>
                      <w:rPr>
                        <w:rFonts w:ascii="Arial Narrow" w:hAnsi="Arial Narrow"/>
                        <w:color w:val="002855"/>
                        <w:sz w:val="18"/>
                        <w:szCs w:val="18"/>
                      </w:rPr>
                      <w:t>cepa-fquevedo.centros.castillalamancha.es</w:t>
                    </w:r>
                  </w:p>
                </w:txbxContent>
              </v:textbox>
              <w10:wrap type="square"/>
            </v:shape>
          </w:pict>
        </mc:Fallback>
      </mc:AlternateContent>
    </w:r>
    <w:r>
      <w:rPr>
        <w:noProof/>
        <w:color w:val="002855"/>
        <w:lang w:eastAsia="es-ES"/>
      </w:rPr>
      <mc:AlternateContent>
        <mc:Choice Requires="wps">
          <w:drawing>
            <wp:anchor distT="0" distB="0" distL="114298" distR="114298" simplePos="0" relativeHeight="251672576" behindDoc="0" locked="0" layoutInCell="1" allowOverlap="1">
              <wp:simplePos x="0" y="0"/>
              <wp:positionH relativeFrom="column">
                <wp:posOffset>4005579</wp:posOffset>
              </wp:positionH>
              <wp:positionV relativeFrom="paragraph">
                <wp:posOffset>133350</wp:posOffset>
              </wp:positionV>
              <wp:extent cx="0" cy="590550"/>
              <wp:effectExtent l="0" t="0" r="0" b="0"/>
              <wp:wrapNone/>
              <wp:docPr id="2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2700FC" id="Conector recto 22"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315.4pt,10.5pt" to="315.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" strokecolor="#747070 [1614]" strokeweight=".5pt">
              <v:stroke joinstyle="miter"/>
              <o:lock v:ext="edit" shapetype="f"/>
            </v:line>
          </w:pict>
        </mc:Fallback>
      </mc:AlternateContent>
    </w:r>
    <w:r>
      <w:rPr>
        <w:noProof/>
        <w:lang w:eastAsia="es-ES"/>
      </w:rPr>
      <mc:AlternateContent>
        <mc:Choice Requires="wps">
          <w:drawing>
            <wp:anchor distT="45720" distB="45720" distL="114300" distR="114300" simplePos="0" relativeHeight="251666432" behindDoc="0" locked="0" layoutInCell="1" allowOverlap="1">
              <wp:simplePos x="0" y="0"/>
              <wp:positionH relativeFrom="column">
                <wp:posOffset>2044065</wp:posOffset>
              </wp:positionH>
              <wp:positionV relativeFrom="paragraph">
                <wp:posOffset>213995</wp:posOffset>
              </wp:positionV>
              <wp:extent cx="1876425" cy="533400"/>
              <wp:effectExtent l="0" t="0" r="0" b="0"/>
              <wp:wrapSquare wrapText="bothSides"/>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33400"/>
                      </a:xfrm>
                      <a:prstGeom prst="rect">
                        <a:avLst/>
                      </a:prstGeom>
                      <a:solidFill>
                        <a:srgbClr val="FFFFFF"/>
                      </a:solidFill>
                      <a:ln w="9525">
                        <a:noFill/>
                        <a:miter lim="800000"/>
                        <a:headEnd/>
                        <a:tailEnd/>
                      </a:ln>
                    </wps:spPr>
                    <wps:txbx>
                      <w:txbxContent>
                        <w:p w:rsidR="00997CBF" w:rsidRDefault="00997CBF" w:rsidP="00997CBF">
                          <w:pPr>
                            <w:spacing w:after="0" w:line="220" w:lineRule="atLeast"/>
                            <w:rPr>
                              <w:rFonts w:ascii="Arial Narrow" w:hAnsi="Arial Narrow"/>
                              <w:sz w:val="18"/>
                              <w:szCs w:val="18"/>
                            </w:rPr>
                          </w:pPr>
                        </w:p>
                        <w:p w:rsidR="00997CBF" w:rsidRPr="005E5D86" w:rsidRDefault="00997CBF" w:rsidP="00997CBF">
                          <w:pPr>
                            <w:spacing w:after="0" w:line="220" w:lineRule="atLeast"/>
                            <w:rPr>
                              <w:rFonts w:ascii="Arial Narrow" w:hAnsi="Arial Narrow"/>
                              <w:color w:val="002855"/>
                              <w:sz w:val="18"/>
                              <w:szCs w:val="18"/>
                            </w:rPr>
                          </w:pPr>
                          <w:r w:rsidRPr="005E5D86">
                            <w:rPr>
                              <w:rFonts w:ascii="Arial Narrow" w:hAnsi="Arial Narrow"/>
                              <w:color w:val="002855"/>
                              <w:sz w:val="18"/>
                              <w:szCs w:val="18"/>
                            </w:rPr>
                            <w:t xml:space="preserve">Tel: </w:t>
                          </w:r>
                          <w:r w:rsidR="00E14EB6">
                            <w:rPr>
                              <w:rFonts w:ascii="Arial Narrow" w:hAnsi="Arial Narrow"/>
                              <w:color w:val="002855"/>
                              <w:sz w:val="18"/>
                              <w:szCs w:val="18"/>
                            </w:rPr>
                            <w:t>926 325 395</w:t>
                          </w:r>
                        </w:p>
                        <w:p w:rsidR="00997CBF" w:rsidRPr="005E5D86" w:rsidRDefault="00997CBF" w:rsidP="00997CBF">
                          <w:pPr>
                            <w:spacing w:after="0" w:line="220" w:lineRule="atLeast"/>
                            <w:rPr>
                              <w:rFonts w:ascii="Arial Narrow" w:hAnsi="Arial Narrow"/>
                              <w:color w:val="002855"/>
                              <w:sz w:val="18"/>
                              <w:szCs w:val="18"/>
                            </w:rPr>
                          </w:pPr>
                          <w:r w:rsidRPr="005E5D86">
                            <w:rPr>
                              <w:rFonts w:ascii="Arial Narrow" w:hAnsi="Arial Narrow"/>
                              <w:color w:val="002855"/>
                              <w:sz w:val="18"/>
                              <w:szCs w:val="18"/>
                            </w:rPr>
                            <w:t xml:space="preserve">e-mail: </w:t>
                          </w:r>
                          <w:r w:rsidR="00E14EB6">
                            <w:rPr>
                              <w:rFonts w:ascii="Arial Narrow" w:hAnsi="Arial Narrow"/>
                              <w:color w:val="002855"/>
                              <w:sz w:val="18"/>
                              <w:szCs w:val="18"/>
                            </w:rPr>
                            <w:t>13004225.cea</w:t>
                          </w:r>
                          <w:r w:rsidRPr="005E5D86">
                            <w:rPr>
                              <w:rFonts w:ascii="Arial Narrow" w:hAnsi="Arial Narrow"/>
                              <w:color w:val="002855"/>
                              <w:sz w:val="18"/>
                              <w:szCs w:val="18"/>
                            </w:rPr>
                            <w:t>@</w:t>
                          </w:r>
                          <w:r w:rsidR="00E14EB6">
                            <w:rPr>
                              <w:rFonts w:ascii="Arial Narrow" w:hAnsi="Arial Narrow"/>
                              <w:color w:val="002855"/>
                              <w:sz w:val="18"/>
                              <w:szCs w:val="18"/>
                            </w:rPr>
                            <w:t>edu.</w:t>
                          </w:r>
                          <w:r w:rsidRPr="005E5D86">
                            <w:rPr>
                              <w:rFonts w:ascii="Arial Narrow" w:hAnsi="Arial Narrow"/>
                              <w:color w:val="002855"/>
                              <w:sz w:val="18"/>
                              <w:szCs w:val="18"/>
                            </w:rPr>
                            <w:t>jccm.es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0.95pt;margin-top:16.85pt;width:147.75pt;height:4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" stroked="f">
              <v:textbox>
                <w:txbxContent>
                  <w:p w:rsidR="00997CBF" w:rsidRDefault="00997CBF" w:rsidP="00997CBF">
                    <w:pPr>
                      <w:spacing w:after="0" w:line="220" w:lineRule="atLeast"/>
                      <w:rPr>
                        <w:rFonts w:ascii="Arial Narrow" w:hAnsi="Arial Narrow"/>
                        <w:sz w:val="18"/>
                        <w:szCs w:val="18"/>
                      </w:rPr>
                    </w:pPr>
                  </w:p>
                  <w:p w:rsidR="00997CBF" w:rsidRPr="005E5D86" w:rsidRDefault="00997CBF" w:rsidP="00997CBF">
                    <w:pPr>
                      <w:spacing w:after="0" w:line="220" w:lineRule="atLeast"/>
                      <w:rPr>
                        <w:rFonts w:ascii="Arial Narrow" w:hAnsi="Arial Narrow"/>
                        <w:color w:val="002855"/>
                        <w:sz w:val="18"/>
                        <w:szCs w:val="18"/>
                      </w:rPr>
                    </w:pPr>
                    <w:r w:rsidRPr="005E5D86">
                      <w:rPr>
                        <w:rFonts w:ascii="Arial Narrow" w:hAnsi="Arial Narrow"/>
                        <w:color w:val="002855"/>
                        <w:sz w:val="18"/>
                        <w:szCs w:val="18"/>
                      </w:rPr>
                      <w:t xml:space="preserve">Tel: </w:t>
                    </w:r>
                    <w:r w:rsidR="00E14EB6">
                      <w:rPr>
                        <w:rFonts w:ascii="Arial Narrow" w:hAnsi="Arial Narrow"/>
                        <w:color w:val="002855"/>
                        <w:sz w:val="18"/>
                        <w:szCs w:val="18"/>
                      </w:rPr>
                      <w:t>926 325 395</w:t>
                    </w:r>
                  </w:p>
                  <w:p w:rsidR="00997CBF" w:rsidRPr="005E5D86" w:rsidRDefault="00997CBF" w:rsidP="00997CBF">
                    <w:pPr>
                      <w:spacing w:after="0" w:line="220" w:lineRule="atLeast"/>
                      <w:rPr>
                        <w:rFonts w:ascii="Arial Narrow" w:hAnsi="Arial Narrow"/>
                        <w:color w:val="002855"/>
                        <w:sz w:val="18"/>
                        <w:szCs w:val="18"/>
                      </w:rPr>
                    </w:pPr>
                    <w:r w:rsidRPr="005E5D86">
                      <w:rPr>
                        <w:rFonts w:ascii="Arial Narrow" w:hAnsi="Arial Narrow"/>
                        <w:color w:val="002855"/>
                        <w:sz w:val="18"/>
                        <w:szCs w:val="18"/>
                      </w:rPr>
                      <w:t xml:space="preserve">e-mail: </w:t>
                    </w:r>
                    <w:r w:rsidR="00E14EB6">
                      <w:rPr>
                        <w:rFonts w:ascii="Arial Narrow" w:hAnsi="Arial Narrow"/>
                        <w:color w:val="002855"/>
                        <w:sz w:val="18"/>
                        <w:szCs w:val="18"/>
                      </w:rPr>
                      <w:t>13004225.cea</w:t>
                    </w:r>
                    <w:r w:rsidRPr="005E5D86">
                      <w:rPr>
                        <w:rFonts w:ascii="Arial Narrow" w:hAnsi="Arial Narrow"/>
                        <w:color w:val="002855"/>
                        <w:sz w:val="18"/>
                        <w:szCs w:val="18"/>
                      </w:rPr>
                      <w:t>@</w:t>
                    </w:r>
                    <w:r w:rsidR="00E14EB6">
                      <w:rPr>
                        <w:rFonts w:ascii="Arial Narrow" w:hAnsi="Arial Narrow"/>
                        <w:color w:val="002855"/>
                        <w:sz w:val="18"/>
                        <w:szCs w:val="18"/>
                      </w:rPr>
                      <w:t>edu.</w:t>
                    </w:r>
                    <w:r w:rsidRPr="005E5D86">
                      <w:rPr>
                        <w:rFonts w:ascii="Arial Narrow" w:hAnsi="Arial Narrow"/>
                        <w:color w:val="002855"/>
                        <w:sz w:val="18"/>
                        <w:szCs w:val="18"/>
                      </w:rPr>
                      <w:t>jccm.es</w:t>
                    </w:r>
                  </w:p>
                </w:txbxContent>
              </v:textbox>
              <w10:wrap type="square"/>
            </v:shape>
          </w:pict>
        </mc:Fallback>
      </mc:AlternateContent>
    </w:r>
    <w:r>
      <w:rPr>
        <w:noProof/>
        <w:color w:val="002855"/>
        <w:lang w:eastAsia="es-ES"/>
      </w:rPr>
      <mc:AlternateContent>
        <mc:Choice Requires="wps">
          <w:drawing>
            <wp:anchor distT="0" distB="0" distL="114298" distR="114298" simplePos="0" relativeHeight="251670528" behindDoc="0" locked="0" layoutInCell="1" allowOverlap="1">
              <wp:simplePos x="0" y="0"/>
              <wp:positionH relativeFrom="column">
                <wp:posOffset>1929129</wp:posOffset>
              </wp:positionH>
              <wp:positionV relativeFrom="paragraph">
                <wp:posOffset>144145</wp:posOffset>
              </wp:positionV>
              <wp:extent cx="0" cy="590550"/>
              <wp:effectExtent l="0" t="0" r="0" b="0"/>
              <wp:wrapNone/>
              <wp:docPr id="21" name="Conector rec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EDBEFC" id="Conector recto 21" o:spid="_x0000_s1026" style="position:absolute;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151.9pt,11.35pt" to="151.9pt,5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" strokecolor="#747070 [1614]" strokeweight=".5pt">
              <v:stroke joinstyle="miter"/>
              <o:lock v:ext="edit" shapetype="f"/>
            </v:line>
          </w:pict>
        </mc:Fallback>
      </mc:AlternateContent>
    </w:r>
    <w:r>
      <w:rPr>
        <w:noProof/>
        <w:lang w:eastAsia="es-ES"/>
      </w:rPr>
      <mc:AlternateContent>
        <mc:Choice Requires="wps">
          <w:drawing>
            <wp:anchor distT="45720" distB="45720" distL="114300" distR="114300" simplePos="0" relativeHeight="251664384" behindDoc="0" locked="0" layoutInCell="1" allowOverlap="1">
              <wp:simplePos x="0" y="0"/>
              <wp:positionH relativeFrom="column">
                <wp:posOffset>-477520</wp:posOffset>
              </wp:positionH>
              <wp:positionV relativeFrom="paragraph">
                <wp:posOffset>86995</wp:posOffset>
              </wp:positionV>
              <wp:extent cx="2286000" cy="66992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669925"/>
                      </a:xfrm>
                      <a:prstGeom prst="rect">
                        <a:avLst/>
                      </a:prstGeom>
                      <a:solidFill>
                        <a:srgbClr val="FFFFFF"/>
                      </a:solidFill>
                      <a:ln w="9525">
                        <a:noFill/>
                        <a:miter lim="800000"/>
                        <a:headEnd/>
                        <a:tailEnd/>
                      </a:ln>
                    </wps:spPr>
                    <wps:txbx>
                      <w:txbxContent>
                        <w:p w:rsidR="00997CBF" w:rsidRDefault="00E14EB6" w:rsidP="00997CBF">
                          <w:pPr>
                            <w:spacing w:after="0" w:line="220" w:lineRule="atLeast"/>
                            <w:rPr>
                              <w:rFonts w:ascii="Arial Narrow" w:hAnsi="Arial Narrow"/>
                              <w:b/>
                              <w:color w:val="002855"/>
                              <w:sz w:val="18"/>
                              <w:szCs w:val="18"/>
                            </w:rPr>
                          </w:pPr>
                          <w:r>
                            <w:rPr>
                              <w:rFonts w:ascii="Arial Narrow" w:hAnsi="Arial Narrow"/>
                              <w:b/>
                              <w:color w:val="002855"/>
                              <w:sz w:val="18"/>
                              <w:szCs w:val="18"/>
                            </w:rPr>
                            <w:t>C.E.P.A. Francisco de Quevedo</w:t>
                          </w:r>
                        </w:p>
                        <w:p w:rsidR="00B71C32" w:rsidRPr="005E5D86" w:rsidRDefault="00B71C32" w:rsidP="00997CBF">
                          <w:pPr>
                            <w:spacing w:after="0" w:line="220" w:lineRule="atLeast"/>
                            <w:rPr>
                              <w:rFonts w:ascii="Arial Narrow" w:hAnsi="Arial Narrow"/>
                              <w:b/>
                              <w:color w:val="002855"/>
                              <w:sz w:val="18"/>
                              <w:szCs w:val="18"/>
                            </w:rPr>
                          </w:pPr>
                          <w:r>
                            <w:rPr>
                              <w:rFonts w:ascii="Arial Narrow" w:hAnsi="Arial Narrow"/>
                              <w:b/>
                              <w:color w:val="002855"/>
                              <w:sz w:val="18"/>
                              <w:szCs w:val="18"/>
                            </w:rPr>
                            <w:t>Consejería de Educación, Cultura y Deportes</w:t>
                          </w:r>
                        </w:p>
                        <w:p w:rsidR="00997CBF" w:rsidRPr="005E5D86" w:rsidRDefault="00E14EB6" w:rsidP="00997CBF">
                          <w:pPr>
                            <w:spacing w:after="0" w:line="220" w:lineRule="atLeast"/>
                            <w:rPr>
                              <w:rFonts w:ascii="Arial Narrow" w:hAnsi="Arial Narrow"/>
                              <w:color w:val="002855"/>
                              <w:sz w:val="18"/>
                              <w:szCs w:val="18"/>
                            </w:rPr>
                          </w:pPr>
                          <w:r>
                            <w:rPr>
                              <w:rFonts w:ascii="Arial Narrow" w:hAnsi="Arial Narrow"/>
                              <w:color w:val="002855"/>
                              <w:sz w:val="18"/>
                              <w:szCs w:val="18"/>
                            </w:rPr>
                            <w:t>Avda. Estudiantes, s/n</w:t>
                          </w:r>
                        </w:p>
                        <w:p w:rsidR="00997CBF" w:rsidRPr="005E5D86" w:rsidRDefault="00E14EB6" w:rsidP="00997CBF">
                          <w:pPr>
                            <w:spacing w:after="0" w:line="220" w:lineRule="atLeast"/>
                            <w:rPr>
                              <w:rFonts w:ascii="Arial Narrow" w:hAnsi="Arial Narrow"/>
                              <w:color w:val="002855"/>
                              <w:sz w:val="18"/>
                              <w:szCs w:val="18"/>
                            </w:rPr>
                          </w:pPr>
                          <w:r>
                            <w:rPr>
                              <w:rFonts w:ascii="Arial Narrow" w:hAnsi="Arial Narrow"/>
                              <w:color w:val="002855"/>
                              <w:sz w:val="18"/>
                              <w:szCs w:val="18"/>
                            </w:rPr>
                            <w:t>13300 Valdepeñas (Ciudad Real</w:t>
                          </w:r>
                          <w:r w:rsidR="00B71C32">
                            <w:rPr>
                              <w:rFonts w:ascii="Arial Narrow" w:hAnsi="Arial Narrow"/>
                              <w:color w:val="002855"/>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7.6pt;margin-top:6.85pt;width:180pt;height:52.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" stroked="f">
              <v:textbox>
                <w:txbxContent>
                  <w:p w:rsidR="00997CBF" w:rsidRDefault="00E14EB6" w:rsidP="00997CBF">
                    <w:pPr>
                      <w:spacing w:after="0" w:line="220" w:lineRule="atLeast"/>
                      <w:rPr>
                        <w:rFonts w:ascii="Arial Narrow" w:hAnsi="Arial Narrow"/>
                        <w:b/>
                        <w:color w:val="002855"/>
                        <w:sz w:val="18"/>
                        <w:szCs w:val="18"/>
                      </w:rPr>
                    </w:pPr>
                    <w:r>
                      <w:rPr>
                        <w:rFonts w:ascii="Arial Narrow" w:hAnsi="Arial Narrow"/>
                        <w:b/>
                        <w:color w:val="002855"/>
                        <w:sz w:val="18"/>
                        <w:szCs w:val="18"/>
                      </w:rPr>
                      <w:t>C.E.P.A. Francisco de Quevedo</w:t>
                    </w:r>
                  </w:p>
                  <w:p w:rsidR="00B71C32" w:rsidRPr="005E5D86" w:rsidRDefault="00B71C32" w:rsidP="00997CBF">
                    <w:pPr>
                      <w:spacing w:after="0" w:line="220" w:lineRule="atLeast"/>
                      <w:rPr>
                        <w:rFonts w:ascii="Arial Narrow" w:hAnsi="Arial Narrow"/>
                        <w:b/>
                        <w:color w:val="002855"/>
                        <w:sz w:val="18"/>
                        <w:szCs w:val="18"/>
                      </w:rPr>
                    </w:pPr>
                    <w:r>
                      <w:rPr>
                        <w:rFonts w:ascii="Arial Narrow" w:hAnsi="Arial Narrow"/>
                        <w:b/>
                        <w:color w:val="002855"/>
                        <w:sz w:val="18"/>
                        <w:szCs w:val="18"/>
                      </w:rPr>
                      <w:t>Consejería de Educación, Cultura y Deportes</w:t>
                    </w:r>
                  </w:p>
                  <w:p w:rsidR="00997CBF" w:rsidRPr="005E5D86" w:rsidRDefault="00E14EB6" w:rsidP="00997CBF">
                    <w:pPr>
                      <w:spacing w:after="0" w:line="220" w:lineRule="atLeast"/>
                      <w:rPr>
                        <w:rFonts w:ascii="Arial Narrow" w:hAnsi="Arial Narrow"/>
                        <w:color w:val="002855"/>
                        <w:sz w:val="18"/>
                        <w:szCs w:val="18"/>
                      </w:rPr>
                    </w:pPr>
                    <w:r>
                      <w:rPr>
                        <w:rFonts w:ascii="Arial Narrow" w:hAnsi="Arial Narrow"/>
                        <w:color w:val="002855"/>
                        <w:sz w:val="18"/>
                        <w:szCs w:val="18"/>
                      </w:rPr>
                      <w:t>Avda. Estudiantes, s/n</w:t>
                    </w:r>
                  </w:p>
                  <w:p w:rsidR="00997CBF" w:rsidRPr="005E5D86" w:rsidRDefault="00E14EB6" w:rsidP="00997CBF">
                    <w:pPr>
                      <w:spacing w:after="0" w:line="220" w:lineRule="atLeast"/>
                      <w:rPr>
                        <w:rFonts w:ascii="Arial Narrow" w:hAnsi="Arial Narrow"/>
                        <w:color w:val="002855"/>
                        <w:sz w:val="18"/>
                        <w:szCs w:val="18"/>
                      </w:rPr>
                    </w:pPr>
                    <w:r>
                      <w:rPr>
                        <w:rFonts w:ascii="Arial Narrow" w:hAnsi="Arial Narrow"/>
                        <w:color w:val="002855"/>
                        <w:sz w:val="18"/>
                        <w:szCs w:val="18"/>
                      </w:rPr>
                      <w:t>13300 Valdepeñas (Ciudad Real</w:t>
                    </w:r>
                    <w:r w:rsidR="00B71C32">
                      <w:rPr>
                        <w:rFonts w:ascii="Arial Narrow" w:hAnsi="Arial Narrow"/>
                        <w:color w:val="002855"/>
                        <w:sz w:val="18"/>
                        <w:szCs w:val="18"/>
                      </w:rPr>
                      <w:t>)</w:t>
                    </w:r>
                  </w:p>
                </w:txbxContent>
              </v:textbox>
              <w10:wrap type="square"/>
            </v:shape>
          </w:pict>
        </mc:Fallback>
      </mc:AlternateContent>
    </w:r>
    <w:r>
      <w:rPr>
        <w:noProof/>
        <w:color w:val="002855"/>
        <w:lang w:eastAsia="es-ES"/>
      </w:rPr>
      <mc:AlternateContent>
        <mc:Choice Requires="wps">
          <w:drawing>
            <wp:anchor distT="0" distB="0" distL="114298" distR="114298" simplePos="0" relativeHeight="251674624" behindDoc="0" locked="0" layoutInCell="1" allowOverlap="1">
              <wp:simplePos x="0" y="0"/>
              <wp:positionH relativeFrom="column">
                <wp:posOffset>-600076</wp:posOffset>
              </wp:positionH>
              <wp:positionV relativeFrom="paragraph">
                <wp:posOffset>152400</wp:posOffset>
              </wp:positionV>
              <wp:extent cx="0" cy="59055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9055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1C031" id="Conector recto 1" o:spid="_x0000_s1026" style="position:absolute;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7.25pt,12pt" to="-47.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" strokecolor="#747070 [1614]" strokeweight=".5pt">
              <v:stroke joinstyle="miter"/>
              <o:lock v:ext="edit" shapetype="f"/>
            </v:line>
          </w:pict>
        </mc:Fallback>
      </mc:AlternateContent>
    </w:r>
    <w:r w:rsidR="00997CBF">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733A" w:rsidRDefault="008A733A" w:rsidP="00997CBF">
      <w:pPr>
        <w:spacing w:after="0" w:line="240" w:lineRule="auto"/>
      </w:pPr>
      <w:r>
        <w:separator/>
      </w:r>
    </w:p>
  </w:footnote>
  <w:footnote w:type="continuationSeparator" w:id="0">
    <w:p w:rsidR="008A733A" w:rsidRDefault="008A733A" w:rsidP="00997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CBF" w:rsidRDefault="00997CBF" w:rsidP="00997CBF">
    <w:pPr>
      <w:pStyle w:val="Encabezado"/>
      <w:ind w:left="-1134"/>
    </w:pPr>
    <w:r w:rsidRPr="001853F9">
      <w:rPr>
        <w:noProof/>
        <w:lang w:eastAsia="es-ES"/>
      </w:rPr>
      <w:drawing>
        <wp:anchor distT="0" distB="0" distL="114300" distR="114300" simplePos="0" relativeHeight="251659264" behindDoc="1" locked="0" layoutInCell="1" allowOverlap="1">
          <wp:simplePos x="0" y="0"/>
          <wp:positionH relativeFrom="column">
            <wp:posOffset>-689610</wp:posOffset>
          </wp:positionH>
          <wp:positionV relativeFrom="paragraph">
            <wp:posOffset>-240030</wp:posOffset>
          </wp:positionV>
          <wp:extent cx="1400175" cy="904875"/>
          <wp:effectExtent l="0" t="0" r="0" b="0"/>
          <wp:wrapNone/>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uevoAzul-peque.png"/>
                  <pic:cNvPicPr/>
                </pic:nvPicPr>
                <pic:blipFill rotWithShape="1">
                  <a:blip r:embed="rId1" cstate="print">
                    <a:extLst>
                      <a:ext uri="{28A0092B-C50C-407E-A947-70E740481C1C}">
                        <a14:useLocalDpi xmlns:a14="http://schemas.microsoft.com/office/drawing/2010/main" val="0"/>
                      </a:ext>
                    </a:extLst>
                  </a:blip>
                  <a:srcRect l="16349" t="11804" r="8549" b="22223"/>
                  <a:stretch/>
                </pic:blipFill>
                <pic:spPr bwMode="auto">
                  <a:xfrm>
                    <a:off x="0" y="0"/>
                    <a:ext cx="1400175" cy="90487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0643"/>
    <w:multiLevelType w:val="hybridMultilevel"/>
    <w:tmpl w:val="1034F450"/>
    <w:lvl w:ilvl="0" w:tplc="51C8F26A">
      <w:start w:val="1"/>
      <w:numFmt w:val="lowerLetter"/>
      <w:pStyle w:val="Numeracinconletras"/>
      <w:lvlText w:val="%1)"/>
      <w:lvlJc w:val="left"/>
      <w:pPr>
        <w:ind w:left="720" w:hanging="360"/>
      </w:pPr>
      <w:rPr>
        <w:rFonts w:cs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F1A3B13"/>
    <w:multiLevelType w:val="hybridMultilevel"/>
    <w:tmpl w:val="FB741EFA"/>
    <w:lvl w:ilvl="0" w:tplc="A70E3268">
      <w:start w:val="1"/>
      <w:numFmt w:val="decimal"/>
      <w:pStyle w:val="Ttulo2numerado"/>
      <w:lvlText w:val="%1."/>
      <w:lvlJc w:val="left"/>
      <w:pPr>
        <w:ind w:left="720" w:hanging="360"/>
      </w:pPr>
      <w:rPr>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9C923E6"/>
    <w:multiLevelType w:val="hybridMultilevel"/>
    <w:tmpl w:val="E7A0A9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EA96309"/>
    <w:multiLevelType w:val="hybridMultilevel"/>
    <w:tmpl w:val="C28AD762"/>
    <w:lvl w:ilvl="0" w:tplc="16D66130">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673D4E94"/>
    <w:multiLevelType w:val="hybridMultilevel"/>
    <w:tmpl w:val="99F83012"/>
    <w:lvl w:ilvl="0" w:tplc="ABC2A27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8E02CE5"/>
    <w:multiLevelType w:val="hybridMultilevel"/>
    <w:tmpl w:val="F0C443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 w:numId="7">
    <w:abstractNumId w:val="0"/>
    <w:lvlOverride w:ilvl="0">
      <w:startOverride w:val="1"/>
    </w:lvlOverride>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003"/>
    <w:rsid w:val="00095DCB"/>
    <w:rsid w:val="00095DE7"/>
    <w:rsid w:val="0009767B"/>
    <w:rsid w:val="000B2959"/>
    <w:rsid w:val="000F3492"/>
    <w:rsid w:val="000F3ACA"/>
    <w:rsid w:val="001122B4"/>
    <w:rsid w:val="0013536D"/>
    <w:rsid w:val="001C53F0"/>
    <w:rsid w:val="002038E3"/>
    <w:rsid w:val="00220397"/>
    <w:rsid w:val="0022429E"/>
    <w:rsid w:val="00226CCE"/>
    <w:rsid w:val="0027559F"/>
    <w:rsid w:val="00276D7C"/>
    <w:rsid w:val="002C0189"/>
    <w:rsid w:val="002D2555"/>
    <w:rsid w:val="00302630"/>
    <w:rsid w:val="00312F6F"/>
    <w:rsid w:val="00313BB2"/>
    <w:rsid w:val="003748AC"/>
    <w:rsid w:val="00381496"/>
    <w:rsid w:val="003B3F97"/>
    <w:rsid w:val="00442509"/>
    <w:rsid w:val="0044296F"/>
    <w:rsid w:val="004B23B8"/>
    <w:rsid w:val="004E2395"/>
    <w:rsid w:val="004E747D"/>
    <w:rsid w:val="00532BB6"/>
    <w:rsid w:val="00553B28"/>
    <w:rsid w:val="0057029A"/>
    <w:rsid w:val="005E5D86"/>
    <w:rsid w:val="0062084A"/>
    <w:rsid w:val="00627995"/>
    <w:rsid w:val="00640640"/>
    <w:rsid w:val="00667A49"/>
    <w:rsid w:val="00676F51"/>
    <w:rsid w:val="006863F5"/>
    <w:rsid w:val="007618B7"/>
    <w:rsid w:val="00765032"/>
    <w:rsid w:val="007E6A14"/>
    <w:rsid w:val="007F7204"/>
    <w:rsid w:val="00880A2E"/>
    <w:rsid w:val="00887FB4"/>
    <w:rsid w:val="008A36F5"/>
    <w:rsid w:val="008A733A"/>
    <w:rsid w:val="008E5CD1"/>
    <w:rsid w:val="009023AB"/>
    <w:rsid w:val="0095480C"/>
    <w:rsid w:val="009623F5"/>
    <w:rsid w:val="009640DA"/>
    <w:rsid w:val="00997CBF"/>
    <w:rsid w:val="009A18BA"/>
    <w:rsid w:val="00A546F4"/>
    <w:rsid w:val="00A74CB5"/>
    <w:rsid w:val="00A874A0"/>
    <w:rsid w:val="00AB2C5D"/>
    <w:rsid w:val="00AB5108"/>
    <w:rsid w:val="00AF0490"/>
    <w:rsid w:val="00B20057"/>
    <w:rsid w:val="00B341B4"/>
    <w:rsid w:val="00B375D2"/>
    <w:rsid w:val="00B71C32"/>
    <w:rsid w:val="00BD400D"/>
    <w:rsid w:val="00BD586B"/>
    <w:rsid w:val="00C06679"/>
    <w:rsid w:val="00C17546"/>
    <w:rsid w:val="00C33003"/>
    <w:rsid w:val="00C64B95"/>
    <w:rsid w:val="00CC2767"/>
    <w:rsid w:val="00D24493"/>
    <w:rsid w:val="00D40C0F"/>
    <w:rsid w:val="00DB3420"/>
    <w:rsid w:val="00DD47AC"/>
    <w:rsid w:val="00E148F2"/>
    <w:rsid w:val="00E14EB6"/>
    <w:rsid w:val="00E325B5"/>
    <w:rsid w:val="00E95990"/>
    <w:rsid w:val="00F01A96"/>
    <w:rsid w:val="00F05132"/>
    <w:rsid w:val="00F116DA"/>
    <w:rsid w:val="00F165BA"/>
    <w:rsid w:val="00F4065E"/>
    <w:rsid w:val="00F536BF"/>
    <w:rsid w:val="00F82C3B"/>
    <w:rsid w:val="00FB572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485B8"/>
  <w15:docId w15:val="{51F6DBEF-11A0-4CED-8E5E-3B8F518E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995"/>
    <w:pPr>
      <w:spacing w:line="276" w:lineRule="auto"/>
      <w:jc w:val="both"/>
    </w:pPr>
  </w:style>
  <w:style w:type="paragraph" w:styleId="Ttulo1">
    <w:name w:val="heading 1"/>
    <w:basedOn w:val="Normal"/>
    <w:next w:val="Normal"/>
    <w:link w:val="Ttulo1Car"/>
    <w:uiPriority w:val="9"/>
    <w:qFormat/>
    <w:rsid w:val="003B3F9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C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CBF"/>
  </w:style>
  <w:style w:type="paragraph" w:styleId="Piedepgina">
    <w:name w:val="footer"/>
    <w:basedOn w:val="Normal"/>
    <w:link w:val="PiedepginaCar"/>
    <w:uiPriority w:val="99"/>
    <w:unhideWhenUsed/>
    <w:rsid w:val="00997CB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CBF"/>
  </w:style>
  <w:style w:type="paragraph" w:styleId="Textodeglobo">
    <w:name w:val="Balloon Text"/>
    <w:basedOn w:val="Normal"/>
    <w:link w:val="TextodegloboCar"/>
    <w:uiPriority w:val="99"/>
    <w:semiHidden/>
    <w:unhideWhenUsed/>
    <w:rsid w:val="00997CB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7CBF"/>
    <w:rPr>
      <w:rFonts w:ascii="Segoe UI" w:hAnsi="Segoe UI" w:cs="Segoe UI"/>
      <w:sz w:val="18"/>
      <w:szCs w:val="18"/>
    </w:rPr>
  </w:style>
  <w:style w:type="paragraph" w:customStyle="1" w:styleId="Piedepginamembrete">
    <w:name w:val="Pie de página membrete"/>
    <w:basedOn w:val="Piedepgina"/>
    <w:link w:val="PiedepginamembreteCar"/>
    <w:qFormat/>
    <w:rsid w:val="00B375D2"/>
    <w:pPr>
      <w:ind w:left="-426"/>
    </w:pPr>
    <w:rPr>
      <w:noProof/>
      <w:lang w:eastAsia="es-ES"/>
    </w:rPr>
  </w:style>
  <w:style w:type="character" w:customStyle="1" w:styleId="PiedepginamembreteCar">
    <w:name w:val="Pie de página membrete Car"/>
    <w:basedOn w:val="PiedepginaCar"/>
    <w:link w:val="Piedepginamembrete"/>
    <w:rsid w:val="00B375D2"/>
    <w:rPr>
      <w:noProof/>
      <w:lang w:eastAsia="es-ES"/>
    </w:rPr>
  </w:style>
  <w:style w:type="paragraph" w:styleId="Prrafodelista">
    <w:name w:val="List Paragraph"/>
    <w:basedOn w:val="Normal"/>
    <w:link w:val="PrrafodelistaCar"/>
    <w:uiPriority w:val="34"/>
    <w:qFormat/>
    <w:rsid w:val="00C33003"/>
    <w:pPr>
      <w:ind w:left="720"/>
      <w:contextualSpacing/>
    </w:pPr>
  </w:style>
  <w:style w:type="paragraph" w:customStyle="1" w:styleId="Ttulo2numerado">
    <w:name w:val="Título 2 numerado"/>
    <w:basedOn w:val="Prrafodelista"/>
    <w:next w:val="Normal"/>
    <w:link w:val="Ttulo2numeradoCar"/>
    <w:qFormat/>
    <w:rsid w:val="00C33003"/>
    <w:pPr>
      <w:keepNext/>
      <w:numPr>
        <w:numId w:val="1"/>
      </w:numPr>
      <w:spacing w:before="360"/>
      <w:ind w:left="426" w:hanging="426"/>
    </w:pPr>
    <w:rPr>
      <w:color w:val="1F3864" w:themeColor="accent5" w:themeShade="80"/>
      <w:sz w:val="28"/>
      <w:szCs w:val="28"/>
    </w:rPr>
  </w:style>
  <w:style w:type="table" w:styleId="Tablaconcuadrcula">
    <w:name w:val="Table Grid"/>
    <w:basedOn w:val="Tablanormal"/>
    <w:uiPriority w:val="39"/>
    <w:rsid w:val="006208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C33003"/>
  </w:style>
  <w:style w:type="character" w:customStyle="1" w:styleId="Ttulo2numeradoCar">
    <w:name w:val="Título 2 numerado Car"/>
    <w:basedOn w:val="PrrafodelistaCar"/>
    <w:link w:val="Ttulo2numerado"/>
    <w:rsid w:val="00C33003"/>
    <w:rPr>
      <w:color w:val="1F3864" w:themeColor="accent5" w:themeShade="80"/>
      <w:sz w:val="28"/>
      <w:szCs w:val="28"/>
    </w:rPr>
  </w:style>
  <w:style w:type="paragraph" w:customStyle="1" w:styleId="Numeracinconletras">
    <w:name w:val="Numeración con letras"/>
    <w:basedOn w:val="Prrafodelista"/>
    <w:link w:val="NumeracinconletrasCar"/>
    <w:qFormat/>
    <w:rsid w:val="0022429E"/>
    <w:pPr>
      <w:numPr>
        <w:numId w:val="5"/>
      </w:numPr>
      <w:autoSpaceDE w:val="0"/>
      <w:autoSpaceDN w:val="0"/>
      <w:adjustRightInd w:val="0"/>
      <w:spacing w:after="120"/>
      <w:jc w:val="left"/>
    </w:pPr>
    <w:rPr>
      <w:rFonts w:cstheme="minorHAnsi"/>
    </w:rPr>
  </w:style>
  <w:style w:type="character" w:customStyle="1" w:styleId="NumeracinconletrasCar">
    <w:name w:val="Numeración con letras Car"/>
    <w:basedOn w:val="PrrafodelistaCar"/>
    <w:link w:val="Numeracinconletras"/>
    <w:rsid w:val="0022429E"/>
    <w:rPr>
      <w:rFonts w:cstheme="minorHAnsi"/>
    </w:rPr>
  </w:style>
  <w:style w:type="paragraph" w:styleId="Textoindependiente3">
    <w:name w:val="Body Text 3"/>
    <w:basedOn w:val="Normal"/>
    <w:link w:val="Textoindependiente3Car"/>
    <w:rsid w:val="0022429E"/>
    <w:pPr>
      <w:spacing w:after="120" w:line="240" w:lineRule="auto"/>
      <w:jc w:val="left"/>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22429E"/>
    <w:rPr>
      <w:rFonts w:ascii="Times New Roman" w:eastAsia="Times New Roman" w:hAnsi="Times New Roman" w:cs="Times New Roman"/>
      <w:sz w:val="16"/>
      <w:szCs w:val="16"/>
      <w:lang w:eastAsia="es-ES"/>
    </w:rPr>
  </w:style>
  <w:style w:type="character" w:customStyle="1" w:styleId="Ttulo1Car">
    <w:name w:val="Título 1 Car"/>
    <w:basedOn w:val="Fuentedeprrafopredeter"/>
    <w:link w:val="Ttulo1"/>
    <w:uiPriority w:val="9"/>
    <w:rsid w:val="003B3F9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5114">
      <w:bodyDiv w:val="1"/>
      <w:marLeft w:val="0"/>
      <w:marRight w:val="0"/>
      <w:marTop w:val="0"/>
      <w:marBottom w:val="0"/>
      <w:divBdr>
        <w:top w:val="none" w:sz="0" w:space="0" w:color="auto"/>
        <w:left w:val="none" w:sz="0" w:space="0" w:color="auto"/>
        <w:bottom w:val="none" w:sz="0" w:space="0" w:color="auto"/>
        <w:right w:val="none" w:sz="0" w:space="0" w:color="auto"/>
      </w:divBdr>
    </w:div>
    <w:div w:id="85534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pietario\AppData\Roaming\Microsoft\Plantillas\Membrete%20CEPA%20actualizad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3178A-E49C-407C-8CEB-95A503500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Membrete CEPA actualizado.dotx</Template>
  <TotalTime>4</TotalTime>
  <Pages>5</Pages>
  <Words>1513</Words>
  <Characters>8325</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Adrián García Clemente</dc:creator>
  <cp:lastModifiedBy>Alicia Chacon Gonzalez</cp:lastModifiedBy>
  <cp:revision>3</cp:revision>
  <cp:lastPrinted>2019-07-10T11:10:00Z</cp:lastPrinted>
  <dcterms:created xsi:type="dcterms:W3CDTF">2022-03-02T07:24:00Z</dcterms:created>
  <dcterms:modified xsi:type="dcterms:W3CDTF">2022-03-02T07:27:00Z</dcterms:modified>
</cp:coreProperties>
</file>