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EA49" w14:textId="0A951981" w:rsidR="00320588" w:rsidRPr="00511779" w:rsidRDefault="00320588" w:rsidP="00320588">
      <w:pPr>
        <w:jc w:val="center"/>
        <w:rPr>
          <w:rFonts w:ascii="Arial" w:hAnsi="Arial" w:cs="Arial"/>
          <w:bCs/>
          <w:sz w:val="20"/>
          <w:szCs w:val="20"/>
        </w:rPr>
      </w:pPr>
      <w:r w:rsidRPr="00511779">
        <w:rPr>
          <w:rFonts w:ascii="Arial" w:hAnsi="Arial" w:cs="Arial"/>
          <w:bCs/>
          <w:sz w:val="20"/>
          <w:szCs w:val="20"/>
        </w:rPr>
        <w:t>A</w:t>
      </w:r>
      <w:r w:rsidR="00511779" w:rsidRPr="00511779">
        <w:rPr>
          <w:rFonts w:ascii="Arial" w:hAnsi="Arial" w:cs="Arial"/>
          <w:bCs/>
          <w:sz w:val="20"/>
          <w:szCs w:val="20"/>
        </w:rPr>
        <w:t>nexo</w:t>
      </w:r>
      <w:r w:rsidRPr="00511779">
        <w:rPr>
          <w:rFonts w:ascii="Arial" w:hAnsi="Arial" w:cs="Arial"/>
          <w:bCs/>
          <w:sz w:val="20"/>
          <w:szCs w:val="20"/>
        </w:rPr>
        <w:t xml:space="preserve"> II</w:t>
      </w:r>
    </w:p>
    <w:p w14:paraId="1CB1D640" w14:textId="19D9C6F0" w:rsidR="00320588" w:rsidRPr="00511779" w:rsidRDefault="00511779" w:rsidP="00511779">
      <w:pPr>
        <w:rPr>
          <w:rFonts w:ascii="Arial" w:hAnsi="Arial" w:cs="Arial"/>
          <w:bCs/>
          <w:sz w:val="20"/>
          <w:szCs w:val="20"/>
        </w:rPr>
      </w:pPr>
      <w:r w:rsidRPr="00511779">
        <w:rPr>
          <w:rFonts w:ascii="Arial" w:hAnsi="Arial" w:cs="Arial"/>
          <w:bCs/>
          <w:sz w:val="20"/>
          <w:szCs w:val="20"/>
        </w:rPr>
        <w:t xml:space="preserve">Calendario de admisión y matriculación en la Escuela Superior </w:t>
      </w:r>
      <w:r>
        <w:rPr>
          <w:rFonts w:ascii="Arial" w:hAnsi="Arial" w:cs="Arial"/>
          <w:bCs/>
          <w:sz w:val="20"/>
          <w:szCs w:val="20"/>
        </w:rPr>
        <w:t>d</w:t>
      </w:r>
      <w:r w:rsidRPr="00511779">
        <w:rPr>
          <w:rFonts w:ascii="Arial" w:hAnsi="Arial" w:cs="Arial"/>
          <w:bCs/>
          <w:sz w:val="20"/>
          <w:szCs w:val="20"/>
        </w:rPr>
        <w:t xml:space="preserve">e Arte Dramático </w:t>
      </w:r>
      <w:r>
        <w:rPr>
          <w:rFonts w:ascii="Arial" w:hAnsi="Arial" w:cs="Arial"/>
          <w:bCs/>
          <w:sz w:val="20"/>
          <w:szCs w:val="20"/>
        </w:rPr>
        <w:t>d</w:t>
      </w:r>
      <w:r w:rsidRPr="00511779">
        <w:rPr>
          <w:rFonts w:ascii="Arial" w:hAnsi="Arial" w:cs="Arial"/>
          <w:bCs/>
          <w:sz w:val="20"/>
          <w:szCs w:val="20"/>
        </w:rPr>
        <w:t xml:space="preserve">e Castilla-La Mancha para el curso </w:t>
      </w:r>
      <w:r w:rsidR="00B43594" w:rsidRPr="00511779">
        <w:rPr>
          <w:rFonts w:ascii="Arial" w:hAnsi="Arial" w:cs="Arial"/>
          <w:bCs/>
          <w:sz w:val="20"/>
          <w:szCs w:val="20"/>
        </w:rPr>
        <w:t>202</w:t>
      </w:r>
      <w:r w:rsidR="00D13D74">
        <w:rPr>
          <w:rFonts w:ascii="Arial" w:hAnsi="Arial" w:cs="Arial"/>
          <w:bCs/>
          <w:sz w:val="20"/>
          <w:szCs w:val="20"/>
        </w:rPr>
        <w:t>5</w:t>
      </w:r>
      <w:r w:rsidR="00B43594" w:rsidRPr="00511779">
        <w:rPr>
          <w:rFonts w:ascii="Arial" w:hAnsi="Arial" w:cs="Arial"/>
          <w:bCs/>
          <w:sz w:val="20"/>
          <w:szCs w:val="20"/>
        </w:rPr>
        <w:t>/202</w:t>
      </w:r>
      <w:r w:rsidR="00D13D74">
        <w:rPr>
          <w:rFonts w:ascii="Arial" w:hAnsi="Arial" w:cs="Arial"/>
          <w:bCs/>
          <w:sz w:val="20"/>
          <w:szCs w:val="20"/>
        </w:rPr>
        <w:t>6</w:t>
      </w:r>
    </w:p>
    <w:p w14:paraId="6D752605" w14:textId="77777777" w:rsidR="00320588" w:rsidRPr="00511779" w:rsidRDefault="00320588" w:rsidP="00320588">
      <w:pPr>
        <w:jc w:val="center"/>
        <w:rPr>
          <w:rFonts w:ascii="Arial" w:hAnsi="Arial" w:cs="Arial"/>
          <w:bCs/>
          <w:sz w:val="18"/>
          <w:szCs w:val="1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858"/>
      </w:tblGrid>
      <w:tr w:rsidR="00320588" w:rsidRPr="00511779" w14:paraId="407B743D" w14:textId="77777777" w:rsidTr="00320588">
        <w:trPr>
          <w:trHeight w:val="5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86AD" w14:textId="687E30FD" w:rsidR="00320588" w:rsidRPr="00511779" w:rsidRDefault="006B570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Admisión</w:t>
            </w:r>
          </w:p>
        </w:tc>
      </w:tr>
      <w:tr w:rsidR="00320588" w:rsidRPr="00511779" w14:paraId="650621D2" w14:textId="77777777" w:rsidTr="00320588">
        <w:trPr>
          <w:trHeight w:val="43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1662" w14:textId="0DF8716B" w:rsidR="00320588" w:rsidRPr="00511779" w:rsidRDefault="006B5705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Actuaciones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9FB9" w14:textId="6E6B44E9" w:rsidR="00320588" w:rsidRPr="00AB116D" w:rsidRDefault="006B5705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Plazos</w:t>
            </w:r>
          </w:p>
        </w:tc>
      </w:tr>
      <w:tr w:rsidR="00320588" w:rsidRPr="00511779" w14:paraId="02B5024F" w14:textId="77777777" w:rsidTr="00320588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562C" w14:textId="77777777" w:rsidR="00320588" w:rsidRPr="00511779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Presentación de solicitudes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AA82" w14:textId="77777777" w:rsidR="00954558" w:rsidRPr="00AB116D" w:rsidRDefault="0095455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Desde el día siguiente a su publicación en el DOCM</w:t>
            </w:r>
          </w:p>
          <w:p w14:paraId="43A3EC82" w14:textId="42D6863D" w:rsidR="00320588" w:rsidRPr="00AB116D" w:rsidRDefault="0095455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trike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al </w:t>
            </w:r>
            <w:r w:rsidR="00193607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9</w:t>
            </w:r>
            <w:r w:rsidR="00EF04F7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de junio</w:t>
            </w:r>
            <w:r w:rsidR="003603D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, in</w:t>
            </w:r>
            <w:r w:rsidR="00080135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cl</w:t>
            </w:r>
            <w:r w:rsidR="003603D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usive</w:t>
            </w:r>
          </w:p>
        </w:tc>
      </w:tr>
      <w:tr w:rsidR="00320588" w:rsidRPr="00511779" w14:paraId="2C553811" w14:textId="77777777" w:rsidTr="00320588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4452" w14:textId="6384FD8A" w:rsidR="00320588" w:rsidRPr="00511779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Publicación listados provisionales </w:t>
            </w:r>
            <w:r w:rsidR="00B378D1"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de personas </w:t>
            </w: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admitid</w:t>
            </w:r>
            <w:r w:rsidR="00B378D1"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a</w:t>
            </w: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s y excluid</w:t>
            </w:r>
            <w:r w:rsidR="00B378D1"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a</w:t>
            </w: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03C3" w14:textId="77777777" w:rsidR="00320588" w:rsidRPr="00AB116D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Cinco días antes de la fecha de reali</w:t>
            </w:r>
            <w:r w:rsidR="001C5A2C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zación de las pruebas de acceso</w:t>
            </w:r>
          </w:p>
        </w:tc>
      </w:tr>
      <w:tr w:rsidR="00320588" w:rsidRPr="00511779" w14:paraId="380D22EE" w14:textId="77777777" w:rsidTr="00320588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B10D" w14:textId="0370693D" w:rsidR="00320588" w:rsidRPr="00511779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Publicación listados definitivos</w:t>
            </w:r>
            <w:r w:rsidR="00B378D1"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de personas</w:t>
            </w: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admitid</w:t>
            </w:r>
            <w:r w:rsidR="00B378D1"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a</w:t>
            </w: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s y excluid</w:t>
            </w:r>
            <w:r w:rsidR="00B378D1"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a</w:t>
            </w: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2780" w14:textId="77777777" w:rsidR="00320588" w:rsidRPr="00AB116D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Un día antes de la fecha de realización de las pruebas de acceso </w:t>
            </w:r>
          </w:p>
        </w:tc>
      </w:tr>
      <w:tr w:rsidR="00596CEB" w:rsidRPr="00511779" w14:paraId="1ADEFA53" w14:textId="77777777" w:rsidTr="00320588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BBA8" w14:textId="77777777" w:rsidR="00320588" w:rsidRPr="00511779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Pruebas de acceso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F7D1" w14:textId="2D3469C3" w:rsidR="00320588" w:rsidRPr="00AB116D" w:rsidRDefault="00460C15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Hasta e</w:t>
            </w:r>
            <w:r w:rsidR="000F15AF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l 2</w:t>
            </w:r>
            <w:r w:rsidR="00D13D74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0</w:t>
            </w:r>
            <w:r w:rsidR="00C94255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de junio</w:t>
            </w:r>
            <w:r w:rsidR="00320588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596CEB" w:rsidRPr="00511779" w14:paraId="1BA8E3D7" w14:textId="77777777" w:rsidTr="00320588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FD1E" w14:textId="77777777" w:rsidR="00320588" w:rsidRPr="00511779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Publicación de las calificaciones obtenidas prueba de acceso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663A" w14:textId="77777777" w:rsidR="00320588" w:rsidRPr="00AB116D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En los dos días siguientes a la finalización de las pruebas</w:t>
            </w:r>
          </w:p>
          <w:p w14:paraId="412AA280" w14:textId="77777777" w:rsidR="00320588" w:rsidRPr="00AB116D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596CEB" w:rsidRPr="00511779" w14:paraId="4B36EC1B" w14:textId="77777777" w:rsidTr="00320588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72B1" w14:textId="77777777" w:rsidR="00320588" w:rsidRPr="00511779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Publicación definitiva de vacantes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C3FE" w14:textId="77777777" w:rsidR="00320588" w:rsidRPr="00AB116D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No más tarde de la resolución definitiva de admisión</w:t>
            </w:r>
          </w:p>
          <w:p w14:paraId="34F8E35B" w14:textId="77777777" w:rsidR="00320588" w:rsidRPr="00AB116D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596CEB" w:rsidRPr="00511779" w14:paraId="345D1A01" w14:textId="77777777" w:rsidTr="00320588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9DAE" w14:textId="77777777" w:rsidR="00320588" w:rsidRPr="00511779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Resolución provisional de admisión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D5D5" w14:textId="020E33C2" w:rsidR="00320588" w:rsidRPr="00AB116D" w:rsidRDefault="001C5A2C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Hasta el 2</w:t>
            </w:r>
            <w:r w:rsidR="00D13D74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5</w:t>
            </w:r>
            <w:r w:rsidR="00320588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de junio</w:t>
            </w:r>
          </w:p>
        </w:tc>
      </w:tr>
      <w:tr w:rsidR="00596CEB" w:rsidRPr="00511779" w14:paraId="286BA9CB" w14:textId="77777777" w:rsidTr="00320588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7918" w14:textId="77777777" w:rsidR="00320588" w:rsidRPr="00511779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Resolución definitiva de admisión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7AAB" w14:textId="1CA77DDA" w:rsidR="00320588" w:rsidRPr="00AB116D" w:rsidRDefault="000F15AF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Hasta el </w:t>
            </w:r>
            <w:r w:rsidR="00D13D74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30</w:t>
            </w: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="00320588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de ju</w:t>
            </w:r>
            <w:r w:rsidR="00D13D74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nio</w:t>
            </w:r>
          </w:p>
        </w:tc>
      </w:tr>
    </w:tbl>
    <w:p w14:paraId="455DA903" w14:textId="77777777" w:rsidR="00320588" w:rsidRPr="00511779" w:rsidRDefault="00320588" w:rsidP="000425F0">
      <w:pPr>
        <w:spacing w:line="240" w:lineRule="auto"/>
        <w:ind w:right="-285"/>
        <w:jc w:val="both"/>
        <w:rPr>
          <w:rFonts w:ascii="Arial" w:hAnsi="Arial" w:cs="Arial"/>
          <w:bCs/>
          <w:sz w:val="16"/>
          <w:szCs w:val="16"/>
        </w:rPr>
      </w:pPr>
    </w:p>
    <w:p w14:paraId="3529B0E1" w14:textId="77777777" w:rsidR="00320588" w:rsidRPr="00511779" w:rsidRDefault="00320588" w:rsidP="000425F0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96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80"/>
      </w:tblGrid>
      <w:tr w:rsidR="00596CEB" w:rsidRPr="00511779" w14:paraId="3AA62C46" w14:textId="77777777" w:rsidTr="00320588">
        <w:trPr>
          <w:trHeight w:val="370"/>
        </w:trPr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8AF2" w14:textId="35F1D146" w:rsidR="00320588" w:rsidRPr="00511779" w:rsidRDefault="006B5705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Matriculación</w:t>
            </w:r>
          </w:p>
        </w:tc>
      </w:tr>
      <w:tr w:rsidR="00596CEB" w:rsidRPr="00511779" w14:paraId="1BCCCDA7" w14:textId="77777777" w:rsidTr="00320588">
        <w:trPr>
          <w:trHeight w:val="510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426A" w14:textId="77777777" w:rsidR="00320588" w:rsidRPr="00511779" w:rsidRDefault="001C5A2C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Alumnado de promoción</w:t>
            </w:r>
            <w:r w:rsidR="000B371A"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y convocatoria extraordinaria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8CD5" w14:textId="3AFB7559" w:rsidR="00320588" w:rsidRPr="00AB116D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Del </w:t>
            </w:r>
            <w:r w:rsidR="003C3E13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1</w:t>
            </w:r>
            <w:r w:rsidR="00D13D74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6</w:t>
            </w:r>
            <w:r w:rsidR="000F15AF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="00E4068E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al</w:t>
            </w: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="00AB116D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30</w:t>
            </w:r>
            <w:r w:rsidR="000F15AF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="00E4068E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de junio</w:t>
            </w:r>
            <w:r w:rsidR="003603D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, ambos inclusive</w:t>
            </w:r>
          </w:p>
        </w:tc>
      </w:tr>
      <w:tr w:rsidR="00596CEB" w:rsidRPr="00511779" w14:paraId="640DE9EF" w14:textId="77777777" w:rsidTr="00320588">
        <w:trPr>
          <w:trHeight w:val="510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4654" w14:textId="77777777" w:rsidR="00320588" w:rsidRPr="00511779" w:rsidRDefault="00320588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Alumnado de nuevo ingreso a los que se les adjudica vacante en la Resolución definitiva de admisión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C302" w14:textId="690D8533" w:rsidR="00320588" w:rsidRPr="00AB116D" w:rsidRDefault="000F15AF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Del </w:t>
            </w:r>
            <w:r w:rsidR="00E134CC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1</w:t>
            </w: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al </w:t>
            </w:r>
            <w:r w:rsidR="00E134CC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4</w:t>
            </w:r>
            <w:r w:rsidR="001C5A2C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de julio</w:t>
            </w:r>
            <w:r w:rsidR="003603D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, inclusive</w:t>
            </w:r>
          </w:p>
        </w:tc>
      </w:tr>
      <w:tr w:rsidR="00596CEB" w:rsidRPr="00511779" w14:paraId="22F5624F" w14:textId="77777777" w:rsidTr="00E65330">
        <w:trPr>
          <w:trHeight w:val="555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4573C" w14:textId="7999D7F3" w:rsidR="001C5A2C" w:rsidRPr="00511779" w:rsidRDefault="001C5A2C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Alumnado de traslado, reingreso y de nuevo ingreso proveniente de las listas de espera generadas a partir de la Resolución definitiva de admisión ordinaria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515E" w14:textId="5F294C3E" w:rsidR="001C5A2C" w:rsidRPr="00AB116D" w:rsidRDefault="00E4068E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Hasta el 1</w:t>
            </w:r>
            <w:r w:rsidR="00AB116D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1</w:t>
            </w:r>
            <w:r w:rsidR="001C5A2C" w:rsidRPr="00AB116D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de julio</w:t>
            </w:r>
            <w:r w:rsidR="003603D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, inclusive</w:t>
            </w:r>
          </w:p>
        </w:tc>
      </w:tr>
      <w:tr w:rsidR="00596CEB" w:rsidRPr="00511779" w14:paraId="204EF2F1" w14:textId="77777777" w:rsidTr="001B1F10">
        <w:trPr>
          <w:trHeight w:val="555"/>
        </w:trPr>
        <w:tc>
          <w:tcPr>
            <w:tcW w:w="4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93E67" w14:textId="77777777" w:rsidR="001C5A2C" w:rsidRPr="00511779" w:rsidRDefault="001C5A2C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B6C1" w14:textId="718AC0B3" w:rsidR="001C5A2C" w:rsidRPr="00511779" w:rsidRDefault="001C5A2C" w:rsidP="000425F0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Hasta el </w:t>
            </w:r>
            <w:r w:rsidR="00596CEB"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30</w:t>
            </w:r>
            <w:r w:rsidRPr="00511779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de septiembre para cubrir vacantes de renuncias y lista de espera</w:t>
            </w:r>
          </w:p>
        </w:tc>
      </w:tr>
    </w:tbl>
    <w:p w14:paraId="0FCABF73" w14:textId="77777777" w:rsidR="004D06B6" w:rsidRPr="00511779" w:rsidRDefault="004D06B6" w:rsidP="000425F0">
      <w:pPr>
        <w:jc w:val="both"/>
        <w:rPr>
          <w:bCs/>
        </w:rPr>
      </w:pPr>
    </w:p>
    <w:sectPr w:rsidR="004D06B6" w:rsidRPr="00511779" w:rsidSect="00F24D38">
      <w:head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2C92" w14:textId="77777777" w:rsidR="00B14C9B" w:rsidRDefault="00B14C9B">
      <w:pPr>
        <w:spacing w:after="0" w:line="240" w:lineRule="auto"/>
      </w:pPr>
      <w:r>
        <w:separator/>
      </w:r>
    </w:p>
  </w:endnote>
  <w:endnote w:type="continuationSeparator" w:id="0">
    <w:p w14:paraId="087E61ED" w14:textId="77777777" w:rsidR="00B14C9B" w:rsidRDefault="00B1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E584" w14:textId="77777777" w:rsidR="00B14C9B" w:rsidRDefault="00B14C9B">
      <w:pPr>
        <w:spacing w:after="0" w:line="240" w:lineRule="auto"/>
      </w:pPr>
      <w:r>
        <w:separator/>
      </w:r>
    </w:p>
  </w:footnote>
  <w:footnote w:type="continuationSeparator" w:id="0">
    <w:p w14:paraId="3A2DF20A" w14:textId="77777777" w:rsidR="00B14C9B" w:rsidRDefault="00B1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333C" w14:textId="172ADC35" w:rsidR="00786E14" w:rsidRDefault="00F24D38" w:rsidP="00A21711">
    <w:pPr>
      <w:pStyle w:val="Encabezado"/>
      <w:tabs>
        <w:tab w:val="clear" w:pos="4252"/>
        <w:tab w:val="clear" w:pos="8504"/>
        <w:tab w:val="left" w:pos="1875"/>
      </w:tabs>
      <w:ind w:left="-567"/>
    </w:pPr>
    <w:r w:rsidRPr="00923D13">
      <w:rPr>
        <w:noProof/>
        <w:color w:val="000000" w:themeColor="text1"/>
        <w:lang w:eastAsia="es-ES"/>
      </w:rPr>
      <w:drawing>
        <wp:anchor distT="0" distB="0" distL="114300" distR="114300" simplePos="0" relativeHeight="251661312" behindDoc="1" locked="0" layoutInCell="1" allowOverlap="1" wp14:anchorId="6B59CE47" wp14:editId="414AAC2B">
          <wp:simplePos x="0" y="0"/>
          <wp:positionH relativeFrom="column">
            <wp:posOffset>-353695</wp:posOffset>
          </wp:positionH>
          <wp:positionV relativeFrom="margin">
            <wp:posOffset>-1163320</wp:posOffset>
          </wp:positionV>
          <wp:extent cx="1119505" cy="719455"/>
          <wp:effectExtent l="0" t="0" r="4445" b="4445"/>
          <wp:wrapNone/>
          <wp:docPr id="4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AA3">
      <w:tab/>
    </w:r>
  </w:p>
  <w:p w14:paraId="379E87D4" w14:textId="77777777" w:rsidR="00183C78" w:rsidRDefault="00183C78" w:rsidP="00A21711">
    <w:pPr>
      <w:pStyle w:val="Encabezado"/>
      <w:tabs>
        <w:tab w:val="clear" w:pos="4252"/>
        <w:tab w:val="clear" w:pos="8504"/>
        <w:tab w:val="left" w:pos="1875"/>
      </w:tabs>
      <w:ind w:left="-567"/>
    </w:pPr>
  </w:p>
  <w:p w14:paraId="06001EFF" w14:textId="77777777" w:rsidR="00183C78" w:rsidRDefault="00183C78" w:rsidP="00A21711">
    <w:pPr>
      <w:pStyle w:val="Encabezado"/>
      <w:tabs>
        <w:tab w:val="clear" w:pos="4252"/>
        <w:tab w:val="clear" w:pos="8504"/>
        <w:tab w:val="left" w:pos="1875"/>
      </w:tabs>
      <w:ind w:left="-567"/>
    </w:pPr>
  </w:p>
  <w:p w14:paraId="38EE8131" w14:textId="77777777" w:rsidR="00183C78" w:rsidRDefault="00183C78" w:rsidP="00A21711">
    <w:pPr>
      <w:pStyle w:val="Encabezado"/>
      <w:tabs>
        <w:tab w:val="clear" w:pos="4252"/>
        <w:tab w:val="clear" w:pos="8504"/>
        <w:tab w:val="left" w:pos="1875"/>
      </w:tabs>
      <w:ind w:left="-567"/>
    </w:pPr>
  </w:p>
  <w:p w14:paraId="6AF2CEFA" w14:textId="4F8388E0" w:rsidR="00183C78" w:rsidRDefault="00183C78" w:rsidP="00A21711">
    <w:pPr>
      <w:pStyle w:val="Encabezado"/>
      <w:tabs>
        <w:tab w:val="clear" w:pos="4252"/>
        <w:tab w:val="clear" w:pos="8504"/>
        <w:tab w:val="left" w:pos="1875"/>
      </w:tabs>
      <w:ind w:left="-567"/>
    </w:pPr>
    <w:r w:rsidRPr="00183C78">
      <w:rPr>
        <w:noProof/>
      </w:rPr>
      <w:drawing>
        <wp:inline distT="0" distB="0" distL="0" distR="0" wp14:anchorId="75FD959A" wp14:editId="62F4C6A6">
          <wp:extent cx="5400040" cy="304800"/>
          <wp:effectExtent l="0" t="0" r="0" b="0"/>
          <wp:docPr id="20708369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688021" w14:textId="77777777" w:rsidR="00786E14" w:rsidRPr="00A21711" w:rsidRDefault="00786E14" w:rsidP="00A217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A3"/>
    <w:rsid w:val="000425F0"/>
    <w:rsid w:val="00046AA3"/>
    <w:rsid w:val="00080135"/>
    <w:rsid w:val="0009716C"/>
    <w:rsid w:val="000B371A"/>
    <w:rsid w:val="000C42D1"/>
    <w:rsid w:val="000F15AF"/>
    <w:rsid w:val="00110F58"/>
    <w:rsid w:val="00127415"/>
    <w:rsid w:val="001401D9"/>
    <w:rsid w:val="00183C78"/>
    <w:rsid w:val="00193607"/>
    <w:rsid w:val="001A6220"/>
    <w:rsid w:val="001B1F10"/>
    <w:rsid w:val="001C5A2C"/>
    <w:rsid w:val="001D2C55"/>
    <w:rsid w:val="002C2239"/>
    <w:rsid w:val="00320588"/>
    <w:rsid w:val="003603D9"/>
    <w:rsid w:val="003C2088"/>
    <w:rsid w:val="003C3E13"/>
    <w:rsid w:val="00404A8E"/>
    <w:rsid w:val="00460C15"/>
    <w:rsid w:val="004C2895"/>
    <w:rsid w:val="004D06B6"/>
    <w:rsid w:val="00511779"/>
    <w:rsid w:val="005214B4"/>
    <w:rsid w:val="0054077C"/>
    <w:rsid w:val="00596CEB"/>
    <w:rsid w:val="005A3CF7"/>
    <w:rsid w:val="005D28F5"/>
    <w:rsid w:val="00605416"/>
    <w:rsid w:val="006070F4"/>
    <w:rsid w:val="00621804"/>
    <w:rsid w:val="006272F0"/>
    <w:rsid w:val="006B5705"/>
    <w:rsid w:val="00745342"/>
    <w:rsid w:val="00786E14"/>
    <w:rsid w:val="0084738E"/>
    <w:rsid w:val="0089753B"/>
    <w:rsid w:val="00923D13"/>
    <w:rsid w:val="00954558"/>
    <w:rsid w:val="00AB116D"/>
    <w:rsid w:val="00AC58B3"/>
    <w:rsid w:val="00AF7CC8"/>
    <w:rsid w:val="00B14C9B"/>
    <w:rsid w:val="00B378D1"/>
    <w:rsid w:val="00B4203B"/>
    <w:rsid w:val="00B43594"/>
    <w:rsid w:val="00B5777D"/>
    <w:rsid w:val="00BA3925"/>
    <w:rsid w:val="00C03782"/>
    <w:rsid w:val="00C94255"/>
    <w:rsid w:val="00C97542"/>
    <w:rsid w:val="00CA487B"/>
    <w:rsid w:val="00CF1F26"/>
    <w:rsid w:val="00CF6970"/>
    <w:rsid w:val="00D13D74"/>
    <w:rsid w:val="00D72858"/>
    <w:rsid w:val="00DB1241"/>
    <w:rsid w:val="00DD28F6"/>
    <w:rsid w:val="00DD6F03"/>
    <w:rsid w:val="00DE2870"/>
    <w:rsid w:val="00DE7D44"/>
    <w:rsid w:val="00E134CC"/>
    <w:rsid w:val="00E30000"/>
    <w:rsid w:val="00E4068E"/>
    <w:rsid w:val="00E90898"/>
    <w:rsid w:val="00E9214D"/>
    <w:rsid w:val="00EC3D74"/>
    <w:rsid w:val="00EE35BF"/>
    <w:rsid w:val="00EF04F7"/>
    <w:rsid w:val="00EF40A3"/>
    <w:rsid w:val="00F24D38"/>
    <w:rsid w:val="00F37D5B"/>
    <w:rsid w:val="00F41ECA"/>
    <w:rsid w:val="00F63A23"/>
    <w:rsid w:val="00FA77E9"/>
    <w:rsid w:val="00FC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25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A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6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AA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342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8473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73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738E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3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738E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7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3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28F2-F250-4481-B789-353B3CAB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2025-04-02T08:13:00Z</dcterms:created>
  <dcterms:modified xsi:type="dcterms:W3CDTF">2025-04-02T08:14:00Z</dcterms:modified>
</cp:coreProperties>
</file>